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60E4" w14:textId="3A1A3BCF" w:rsidR="00323B85" w:rsidRPr="00337920" w:rsidRDefault="00323B85" w:rsidP="00BD57E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เอกสารแนบ 2</w:t>
      </w:r>
    </w:p>
    <w:p w14:paraId="4E33EE1C" w14:textId="77777777" w:rsidR="00323B85" w:rsidRPr="00337920" w:rsidRDefault="00323B85" w:rsidP="00323B8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>งบการเงิน</w:t>
      </w:r>
    </w:p>
    <w:p w14:paraId="39427580" w14:textId="77777777" w:rsidR="00323B85" w:rsidRDefault="00323B85" w:rsidP="00323B85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PSK" w:hAnsi="TH SarabunPSK" w:cs="TH SarabunPSK"/>
        </w:rPr>
      </w:pPr>
    </w:p>
    <w:p w14:paraId="45A2745C" w14:textId="77777777" w:rsidR="00323B85" w:rsidRPr="007A262A" w:rsidRDefault="00323B85" w:rsidP="00323B85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PSK" w:hAnsi="TH SarabunPSK" w:cs="TH SarabunPSK"/>
          <w:cs/>
          <w:lang w:val="en-US"/>
        </w:rPr>
      </w:pPr>
      <w:r w:rsidRPr="007A262A">
        <w:rPr>
          <w:rFonts w:ascii="TH SarabunPSK" w:hAnsi="TH SarabunPSK" w:cs="TH SarabunPSK" w:hint="cs"/>
          <w:cs/>
        </w:rPr>
        <w:t xml:space="preserve">ให้เปิดเผยข้อมูลดังกล่าวเพิ่มเติม โดยเลือกวิธีการ ดังนี้ </w:t>
      </w:r>
    </w:p>
    <w:p w14:paraId="0456C47E" w14:textId="77777777" w:rsidR="00323B85" w:rsidRPr="007A262A" w:rsidRDefault="00323B85" w:rsidP="00323B85">
      <w:pPr>
        <w:spacing w:after="0"/>
        <w:jc w:val="thaiDistribute"/>
        <w:rPr>
          <w:rFonts w:ascii="TH SarabunPSK" w:hAnsi="TH SarabunPSK" w:cs="TH SarabunPSK"/>
          <w:sz w:val="28"/>
          <w:cs/>
        </w:rPr>
      </w:pPr>
      <w:r w:rsidRPr="007A262A">
        <w:rPr>
          <w:rFonts w:ascii="TH SarabunPSK" w:hAnsi="TH SarabunPSK" w:cs="TH SarabunPSK" w:hint="cs"/>
          <w:sz w:val="28"/>
        </w:rPr>
        <w:tab/>
      </w:r>
      <w:r w:rsidRPr="007A262A">
        <w:rPr>
          <w:rFonts w:ascii="TH SarabunPSK" w:hAnsi="TH SarabunPSK" w:cs="TH SarabunPSK" w:hint="cs"/>
          <w:sz w:val="28"/>
        </w:rPr>
        <w:tab/>
      </w:r>
      <w:bookmarkStart w:id="0" w:name="_Hlk90218950"/>
      <w:r w:rsidRPr="007A262A">
        <w:rPr>
          <w:rFonts w:ascii="TH SarabunPSK" w:hAnsi="TH SarabunPSK" w:cs="TH SarabunPSK" w:hint="cs"/>
          <w:color w:val="000000"/>
          <w:sz w:val="28"/>
        </w:rPr>
        <w:sym w:font="Wingdings" w:char="F0FE"/>
      </w:r>
      <w:bookmarkEnd w:id="0"/>
      <w:r w:rsidRPr="007A262A">
        <w:rPr>
          <w:rFonts w:ascii="TH SarabunPSK" w:hAnsi="TH SarabunPSK" w:cs="TH SarabunPSK" w:hint="cs"/>
          <w:sz w:val="28"/>
        </w:rPr>
        <w:t xml:space="preserve"> (</w:t>
      </w:r>
      <w:r w:rsidRPr="007A262A">
        <w:rPr>
          <w:rFonts w:ascii="TH SarabunPSK" w:hAnsi="TH SarabunPSK" w:cs="TH SarabunPSK" w:hint="cs"/>
          <w:sz w:val="28"/>
          <w:cs/>
        </w:rPr>
        <w:t>1</w:t>
      </w:r>
      <w:r w:rsidRPr="007A262A">
        <w:rPr>
          <w:rFonts w:ascii="TH SarabunPSK" w:hAnsi="TH SarabunPSK" w:cs="TH SarabunPSK" w:hint="cs"/>
          <w:sz w:val="28"/>
        </w:rPr>
        <w:t>)</w:t>
      </w:r>
      <w:r w:rsidRPr="007A262A">
        <w:rPr>
          <w:rFonts w:ascii="TH SarabunPSK" w:hAnsi="TH SarabunPSK" w:cs="TH SarabunPSK" w:hint="cs"/>
          <w:sz w:val="28"/>
          <w:cs/>
        </w:rPr>
        <w:t xml:space="preserve">  กรณีที่ผู้ออกตราสารแสดงสิทธิในหลักทรัพย์ต่างประเทศ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และให้ถือว่าข้อมูลดังกล่าวเป็นส่วนหนึ่งของแบบ </w:t>
      </w:r>
      <w:r w:rsidRPr="007A262A">
        <w:rPr>
          <w:rFonts w:ascii="TH SarabunPSK" w:hAnsi="TH SarabunPSK" w:cs="TH SarabunPSK" w:hint="cs"/>
          <w:sz w:val="28"/>
        </w:rPr>
        <w:t>69</w:t>
      </w:r>
      <w:r w:rsidRPr="007A262A">
        <w:rPr>
          <w:rFonts w:ascii="TH SarabunPSK" w:hAnsi="TH SarabunPSK" w:cs="TH SarabunPSK" w:hint="cs"/>
          <w:sz w:val="28"/>
          <w:cs/>
        </w:rPr>
        <w:t>-</w:t>
      </w:r>
      <w:r w:rsidRPr="007A262A">
        <w:rPr>
          <w:rFonts w:ascii="TH SarabunPSK" w:hAnsi="TH SarabunPSK" w:cs="TH SarabunPSK" w:hint="cs"/>
          <w:sz w:val="28"/>
        </w:rPr>
        <w:t>DR</w:t>
      </w:r>
      <w:r w:rsidRPr="007A262A">
        <w:rPr>
          <w:rFonts w:ascii="TH SarabunPSK" w:hAnsi="TH SarabunPSK" w:cs="TH SarabunPSK" w:hint="cs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7A262A">
        <w:rPr>
          <w:rFonts w:ascii="TH SarabunPSK" w:hAnsi="TH SarabunPSK" w:cs="TH SarabunPSK" w:hint="cs"/>
          <w:sz w:val="28"/>
        </w:rPr>
        <w:t xml:space="preserve">website </w:t>
      </w:r>
      <w:r w:rsidRPr="007A262A">
        <w:rPr>
          <w:rFonts w:ascii="TH SarabunPSK" w:hAnsi="TH SarabunPSK" w:cs="TH SarabunPSK" w:hint="cs"/>
          <w:sz w:val="28"/>
          <w:cs/>
        </w:rPr>
        <w:t>ของสำนักงาน</w:t>
      </w:r>
      <w:r w:rsidRPr="007A262A">
        <w:rPr>
          <w:rFonts w:ascii="TH SarabunPSK" w:hAnsi="TH SarabunPSK" w:cs="TH SarabunPSK" w:hint="cs"/>
          <w:sz w:val="28"/>
        </w:rPr>
        <w:t xml:space="preserve"> website </w:t>
      </w:r>
      <w:r w:rsidRPr="007A262A">
        <w:rPr>
          <w:rFonts w:ascii="TH SarabunPSK" w:hAnsi="TH SarabunPSK" w:cs="TH SarabunPSK" w:hint="cs"/>
          <w:sz w:val="28"/>
          <w:cs/>
        </w:rPr>
        <w:t xml:space="preserve">ของตลาดหลักทรัพย์ หรือ </w:t>
      </w:r>
      <w:r w:rsidRPr="007A262A">
        <w:rPr>
          <w:rFonts w:ascii="TH SarabunPSK" w:hAnsi="TH SarabunPSK" w:cs="TH SarabunPSK" w:hint="cs"/>
          <w:sz w:val="28"/>
        </w:rPr>
        <w:t xml:space="preserve">website </w:t>
      </w:r>
      <w:r w:rsidRPr="007A262A">
        <w:rPr>
          <w:rFonts w:ascii="TH SarabunPSK" w:hAnsi="TH SarabunPSK" w:cs="TH SarabunPSK" w:hint="cs"/>
          <w:sz w:val="28"/>
          <w:cs/>
        </w:rPr>
        <w:t xml:space="preserve">ของผู้ออกตราสารแสดงสิทธิในหลักทรัพย์ต่างประเทศเป็นต้น) </w:t>
      </w:r>
    </w:p>
    <w:p w14:paraId="0FBCCBCD" w14:textId="77777777" w:rsidR="00323B85" w:rsidRPr="007A262A" w:rsidRDefault="00323B85" w:rsidP="00323B85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7A262A">
        <w:rPr>
          <w:rFonts w:ascii="TH SarabunPSK" w:hAnsi="TH SarabunPSK" w:cs="TH SarabunPSK" w:hint="cs"/>
          <w:sz w:val="28"/>
        </w:rPr>
        <w:tab/>
      </w:r>
      <w:r w:rsidRPr="007A262A">
        <w:rPr>
          <w:rFonts w:ascii="TH SarabunPSK" w:hAnsi="TH SarabunPSK" w:cs="TH SarabunPSK" w:hint="cs"/>
          <w:sz w:val="28"/>
        </w:rPr>
        <w:tab/>
      </w:r>
      <w:r w:rsidRPr="007A262A">
        <w:rPr>
          <w:rFonts w:ascii="TH SarabunPSK" w:hAnsi="TH SarabunPSK" w:cs="TH SarabunPSK" w:hint="cs"/>
          <w:color w:val="000000"/>
          <w:sz w:val="28"/>
        </w:rPr>
        <w:sym w:font="Wingdings" w:char="F0A8"/>
      </w:r>
      <w:r w:rsidRPr="007A262A">
        <w:rPr>
          <w:rFonts w:ascii="TH SarabunPSK" w:hAnsi="TH SarabunPSK" w:cs="TH SarabunPSK" w:hint="cs"/>
          <w:sz w:val="28"/>
        </w:rPr>
        <w:t xml:space="preserve"> (2)</w:t>
      </w:r>
      <w:r w:rsidRPr="007A262A">
        <w:rPr>
          <w:rFonts w:ascii="TH SarabunPSK" w:hAnsi="TH SarabunPSK" w:cs="TH SarabunPSK" w:hint="cs"/>
          <w:sz w:val="28"/>
          <w:cs/>
        </w:rPr>
        <w:t xml:space="preserve">  กรณีอื่น ๆ นอกจาก (</w:t>
      </w:r>
      <w:r w:rsidRPr="007A262A">
        <w:rPr>
          <w:rFonts w:ascii="TH SarabunPSK" w:hAnsi="TH SarabunPSK" w:cs="TH SarabunPSK" w:hint="cs"/>
          <w:sz w:val="28"/>
        </w:rPr>
        <w:t>1</w:t>
      </w:r>
      <w:r w:rsidRPr="007A262A">
        <w:rPr>
          <w:rFonts w:ascii="TH SarabunPSK" w:hAnsi="TH SarabunPSK" w:cs="TH SarabunPSK" w:hint="cs"/>
          <w:sz w:val="28"/>
          <w:cs/>
        </w:rPr>
        <w:t xml:space="preserve">) ให้ผู้ออกตราสารแสดงสิทธิในหลักทรัพย์ต่างประเทศงบการเงินมาพร้อมแบบ </w:t>
      </w:r>
      <w:r w:rsidRPr="007A262A">
        <w:rPr>
          <w:rFonts w:ascii="TH SarabunPSK" w:hAnsi="TH SarabunPSK" w:cs="TH SarabunPSK" w:hint="cs"/>
          <w:sz w:val="28"/>
        </w:rPr>
        <w:t>69</w:t>
      </w:r>
      <w:r w:rsidRPr="007A262A">
        <w:rPr>
          <w:rFonts w:ascii="TH SarabunPSK" w:hAnsi="TH SarabunPSK" w:cs="TH SarabunPSK" w:hint="cs"/>
          <w:sz w:val="28"/>
          <w:cs/>
        </w:rPr>
        <w:t>-</w:t>
      </w:r>
      <w:r w:rsidRPr="007A262A">
        <w:rPr>
          <w:rFonts w:ascii="TH SarabunPSK" w:hAnsi="TH SarabunPSK" w:cs="TH SarabunPSK" w:hint="cs"/>
          <w:sz w:val="28"/>
        </w:rPr>
        <w:t xml:space="preserve">DR </w:t>
      </w:r>
      <w:r w:rsidRPr="007A262A">
        <w:rPr>
          <w:rFonts w:ascii="TH SarabunPSK" w:hAnsi="TH SarabunPSK" w:cs="TH SarabunPSK" w:hint="cs"/>
          <w:sz w:val="28"/>
          <w:cs/>
        </w:rPr>
        <w:t>นี้</w:t>
      </w:r>
    </w:p>
    <w:p w14:paraId="58E32986" w14:textId="77777777" w:rsidR="00323B85" w:rsidRPr="007A262A" w:rsidRDefault="00323B85" w:rsidP="00323B85">
      <w:pPr>
        <w:spacing w:after="0"/>
        <w:jc w:val="thaiDistribute"/>
        <w:rPr>
          <w:rFonts w:ascii="TH SarabunPSK" w:hAnsi="TH SarabunPSK" w:cs="TH SarabunPSK"/>
          <w:sz w:val="28"/>
        </w:rPr>
      </w:pPr>
    </w:p>
    <w:p w14:paraId="1DBCE069" w14:textId="77777777" w:rsidR="00323B85" w:rsidRPr="007A262A" w:rsidRDefault="00323B85" w:rsidP="00323B85">
      <w:pPr>
        <w:spacing w:before="240" w:after="120" w:line="240" w:lineRule="auto"/>
        <w:jc w:val="center"/>
        <w:rPr>
          <w:rFonts w:ascii="TH SarabunPSK" w:hAnsi="TH SarabunPSK" w:cs="TH SarabunPSK"/>
          <w:sz w:val="28"/>
        </w:rPr>
      </w:pPr>
      <w:r w:rsidRPr="007A262A">
        <w:rPr>
          <w:rFonts w:ascii="TH SarabunPSK" w:hAnsi="TH SarabunPSK" w:cs="TH SarabunPSK" w:hint="cs"/>
          <w:sz w:val="28"/>
          <w:cs/>
        </w:rPr>
        <w:t xml:space="preserve">ผู้ลงทุนสามารถตรวจสอบได้จากเว็บไซต์ของสำนักงานคณะกรรมการกำกับหลักทรัพย์และตลาดหลักทรัพย์ </w:t>
      </w:r>
      <w:r w:rsidRPr="00B51359">
        <w:rPr>
          <w:rFonts w:ascii="TH SarabunPSK" w:hAnsi="TH SarabunPSK" w:cs="TH SarabunPSK" w:hint="cs"/>
          <w:sz w:val="28"/>
        </w:rPr>
        <w:t>https://market.sec.or.th/public/idisc/th/FinancialReport/FS-</w:t>
      </w:r>
      <w:r w:rsidRPr="00B51359">
        <w:rPr>
          <w:rFonts w:ascii="TH SarabunPSK" w:hAnsi="TH SarabunPSK" w:cs="TH SarabunPSK" w:hint="cs"/>
          <w:sz w:val="28"/>
          <w:cs/>
        </w:rPr>
        <w:t>0000002567</w:t>
      </w:r>
      <w:r w:rsidRPr="00B51359">
        <w:rPr>
          <w:rFonts w:ascii="TH SarabunPSK" w:hAnsi="TH SarabunPSK" w:cs="TH SarabunPSK" w:hint="cs"/>
          <w:sz w:val="28"/>
        </w:rPr>
        <w:t>?</w:t>
      </w:r>
      <w:proofErr w:type="spellStart"/>
      <w:r w:rsidRPr="00B51359">
        <w:rPr>
          <w:rFonts w:ascii="TH SarabunPSK" w:hAnsi="TH SarabunPSK" w:cs="TH SarabunPSK" w:hint="cs"/>
          <w:sz w:val="28"/>
        </w:rPr>
        <w:t>content_id</w:t>
      </w:r>
      <w:proofErr w:type="spellEnd"/>
      <w:r w:rsidRPr="00B51359">
        <w:rPr>
          <w:rFonts w:ascii="TH SarabunPSK" w:hAnsi="TH SarabunPSK" w:cs="TH SarabunPSK" w:hint="cs"/>
          <w:sz w:val="28"/>
        </w:rPr>
        <w:t>=</w:t>
      </w:r>
      <w:r w:rsidRPr="00B51359">
        <w:rPr>
          <w:rFonts w:ascii="TH SarabunPSK" w:hAnsi="TH SarabunPSK" w:cs="TH SarabunPSK" w:hint="cs"/>
          <w:sz w:val="28"/>
          <w:cs/>
        </w:rPr>
        <w:t>1</w:t>
      </w:r>
    </w:p>
    <w:p w14:paraId="71F9D0BE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7C9F67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A022826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7FCB149D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2CE2D0E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762B15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45F7855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2D981518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3E6E06BF" w14:textId="77777777" w:rsidR="00323B85" w:rsidRPr="00337920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E059CBD" w14:textId="77777777" w:rsidR="00323B85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585ABFD9" w14:textId="77777777" w:rsidR="00323B85" w:rsidRDefault="00323B85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56E87ED9" w14:textId="77777777" w:rsidR="00AA4BA9" w:rsidRDefault="00AA4BA9" w:rsidP="00323B85">
      <w:pPr>
        <w:spacing w:before="240" w:after="120" w:line="240" w:lineRule="auto"/>
        <w:rPr>
          <w:rFonts w:ascii="TH SarabunPSK" w:hAnsi="TH SarabunPSK" w:cs="TH SarabunPSK"/>
          <w:sz w:val="32"/>
          <w:szCs w:val="32"/>
        </w:rPr>
      </w:pPr>
    </w:p>
    <w:p w14:paraId="1600F359" w14:textId="77777777" w:rsidR="00323B85" w:rsidRPr="00337920" w:rsidRDefault="00323B85" w:rsidP="00235808">
      <w:pPr>
        <w:spacing w:before="240" w:after="120" w:line="240" w:lineRule="auto"/>
        <w:rPr>
          <w:rFonts w:ascii="TH SarabunPSK" w:hAnsi="TH SarabunPSK" w:cs="TH SarabunPSK"/>
          <w:color w:val="000000"/>
          <w:sz w:val="28"/>
        </w:rPr>
      </w:pPr>
    </w:p>
    <w:sectPr w:rsidR="00323B85" w:rsidRPr="00337920" w:rsidSect="000774C6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3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DC99F" w14:textId="77777777" w:rsidR="004668E4" w:rsidRDefault="004668E4" w:rsidP="00105AC2">
      <w:pPr>
        <w:spacing w:after="0" w:line="240" w:lineRule="auto"/>
      </w:pPr>
      <w:r>
        <w:separator/>
      </w:r>
    </w:p>
  </w:endnote>
  <w:endnote w:type="continuationSeparator" w:id="0">
    <w:p w14:paraId="2CAA42D5" w14:textId="77777777" w:rsidR="004668E4" w:rsidRDefault="004668E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C7C0" w14:textId="77777777" w:rsidR="004668E4" w:rsidRDefault="004668E4" w:rsidP="00105AC2">
      <w:pPr>
        <w:spacing w:after="0" w:line="240" w:lineRule="auto"/>
      </w:pPr>
      <w:r>
        <w:separator/>
      </w:r>
    </w:p>
  </w:footnote>
  <w:footnote w:type="continuationSeparator" w:id="0">
    <w:p w14:paraId="647B9DF7" w14:textId="77777777" w:rsidR="004668E4" w:rsidRDefault="004668E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774C6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35808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A72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68E4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7E0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3851"/>
    <w:rsid w:val="00F238EC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3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825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58</cp:revision>
  <cp:lastPrinted>2025-10-20T02:27:00Z</cp:lastPrinted>
  <dcterms:created xsi:type="dcterms:W3CDTF">2024-10-16T02:08:00Z</dcterms:created>
  <dcterms:modified xsi:type="dcterms:W3CDTF">2026-07-23T07:59:00Z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