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CD693" w14:textId="77777777" w:rsidR="009329AF" w:rsidRPr="00601006" w:rsidRDefault="009329AF" w:rsidP="009329AF">
      <w:pPr>
        <w:pStyle w:val="Heading1"/>
        <w:jc w:val="center"/>
        <w:rPr>
          <w:rFonts w:asciiTheme="majorBidi" w:hAnsiTheme="majorBidi" w:cstheme="majorBidi"/>
          <w:b/>
          <w:bCs/>
        </w:rPr>
      </w:pPr>
      <w:bookmarkStart w:id="0" w:name="_Toc178332550"/>
      <w:bookmarkStart w:id="1" w:name="_Toc216192480"/>
      <w:r w:rsidRPr="00AF2BC5">
        <w:rPr>
          <w:rFonts w:asciiTheme="majorBidi" w:hAnsiTheme="majorBidi" w:cstheme="majorBidi"/>
          <w:b/>
          <w:bCs/>
          <w:cs/>
        </w:rPr>
        <w:t>ส่วนที่ 1</w:t>
      </w:r>
      <w:bookmarkStart w:id="2" w:name="_Toc178332551"/>
      <w:bookmarkStart w:id="3" w:name="_Toc178332647"/>
      <w:bookmarkStart w:id="4" w:name="_Toc178333147"/>
      <w:bookmarkEnd w:id="0"/>
      <w:r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br/>
      </w:r>
      <w:r w:rsidRPr="004A5737">
        <w:rPr>
          <w:b/>
          <w:bCs/>
          <w:cs/>
        </w:rPr>
        <w:t>สรุปข้อมูลสำคัญของตราสารแสดงสิทธิในหลักทรัพย์ต่างประเทศ</w:t>
      </w:r>
      <w:bookmarkEnd w:id="1"/>
      <w:bookmarkEnd w:id="2"/>
      <w:bookmarkEnd w:id="3"/>
      <w:bookmarkEnd w:id="4"/>
    </w:p>
    <w:p w14:paraId="56B0BB90" w14:textId="77777777" w:rsidR="009329AF" w:rsidRPr="00AF2BC5" w:rsidRDefault="009329AF" w:rsidP="009329AF">
      <w:pPr>
        <w:pStyle w:val="PlainText"/>
        <w:tabs>
          <w:tab w:val="left" w:pos="1080"/>
        </w:tabs>
        <w:jc w:val="center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24866" wp14:editId="5D102F2B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6077585" cy="1034415"/>
                <wp:effectExtent l="8255" t="8255" r="10160" b="5080"/>
                <wp:wrapNone/>
                <wp:docPr id="53945704" name="Text Box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103441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B71F3" w14:textId="77777777" w:rsidR="009329AF" w:rsidRPr="001F57D0" w:rsidRDefault="009329AF" w:rsidP="009329AF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ข้อมูลสรุป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ลักษณะและความเสี่ยงของ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ตราสารที่เสนอขาย</w:t>
                            </w:r>
                            <w:r w:rsidRPr="00153B1E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ดังนั้น ผู้ลงทุนต้องศึกษาข้อมูลในรายละเอียดจากหนังสือชี้ชวนฉบับเต็ม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ซึ่งสามารถขอได้จากผู้จัดจำหน่ายหลักทรัพย์</w:t>
                            </w:r>
                            <w:r w:rsidRPr="003D3147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ผู้ออกตราสาร</w:t>
                            </w:r>
                            <w:r w:rsidRPr="008D5A2D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หรืออาจศึกษาข้อมูล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ใน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แบบแสดงรายการข้อมูล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หนังสือชี้ชวน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และข้อกำหนดสิทธิ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ที่บริษัทยื่นต่อสำนักงาน ก.ล.ต. ได้ที่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website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ของสำนักงาน ก.ล.ต.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24866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0;margin-top:.65pt;width:478.55pt;height:8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" fillcolor="#ddd8c2">
                <o:lock v:ext="edit" aspectratio="t" verticies="t" text="t" shapetype="t"/>
                <v:textbox>
                  <w:txbxContent>
                    <w:p w14:paraId="418B71F3" w14:textId="77777777" w:rsidR="009329AF" w:rsidRPr="001F57D0" w:rsidRDefault="009329AF" w:rsidP="009329AF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ข้อมูลสรุป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ลักษณะและความเสี่ยงของ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ตราสารที่เสนอขาย</w:t>
                      </w:r>
                      <w:r w:rsidRPr="00153B1E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ดังนั้น ผู้ลงทุนต้องศึกษาข้อมูลในรายละเอียดจากหนังสือชี้ชวนฉบับเต็ม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ซึ่งสามารถขอได้จากผู้จัดจำหน่ายหลักทรัพย์</w:t>
                      </w:r>
                      <w:r w:rsidRPr="003D3147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และ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ผู้ออกตราสาร</w:t>
                      </w:r>
                      <w:r w:rsidRPr="008D5A2D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หรืออาจศึกษาข้อมูล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ใน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แบบแสดงรายการข้อมูล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หนังสือชี้ชวน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และข้อกำหนดสิทธิ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ที่บริษัทยื่นต่อสำนักงาน ก.ล.ต. ได้ที่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 xml:space="preserve">website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ของสำนักงาน ก.ล.ต.</w:t>
                      </w:r>
                    </w:p>
                  </w:txbxContent>
                </v:textbox>
              </v:shape>
            </w:pict>
          </mc:Fallback>
        </mc:AlternateContent>
      </w:r>
    </w:p>
    <w:p w14:paraId="55186E4F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54CB53A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AD13476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6D643CC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EE74B7" wp14:editId="67006021">
                <wp:simplePos x="0" y="0"/>
                <wp:positionH relativeFrom="column">
                  <wp:posOffset>0</wp:posOffset>
                </wp:positionH>
                <wp:positionV relativeFrom="paragraph">
                  <wp:posOffset>50914</wp:posOffset>
                </wp:positionV>
                <wp:extent cx="6077585" cy="2026692"/>
                <wp:effectExtent l="0" t="0" r="18415" b="12065"/>
                <wp:wrapNone/>
                <wp:docPr id="124832375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2026692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F60C7" w14:textId="77777777" w:rsidR="009329AF" w:rsidRPr="00AF2BC5" w:rsidRDefault="009329AF" w:rsidP="009329AF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</w:pPr>
                            <w:bookmarkStart w:id="5" w:name="_Hlk67317180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ตราสารแสดงสิทธิในหลักทรัพย์ต่างประเทศของ</w:t>
                            </w:r>
                            <w:bookmarkEnd w:id="5"/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br/>
                            </w:r>
                            <w:r>
                              <w:rPr>
                                <w:rStyle w:val="Strong"/>
                                <w:rFonts w:asciiTheme="majorBidi" w:hAnsiTheme="majorBidi" w:cstheme="majorBidi"/>
                                <w:sz w:val="28"/>
                              </w:rPr>
                              <w:t>Ambarella, Inc. (AMBA)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  <w:t>ออกโดย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  <w:cs/>
                              </w:rPr>
                              <w:t>บริษัทหลักทรัพย์ พาย จำกัด (มหาชน)</w:t>
                            </w:r>
                          </w:p>
                          <w:p w14:paraId="0650828C" w14:textId="77777777" w:rsidR="009329AF" w:rsidRPr="0064544A" w:rsidRDefault="009329AF" w:rsidP="009329AF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</w:pPr>
                            <w:bookmarkStart w:id="6" w:name="_Hlk67317288"/>
                            <w:bookmarkStart w:id="7" w:name="_Hlk67317289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FE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หุ้นสามัญ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F2BC5">
                              <w:rPr>
                                <w:rStyle w:val="CommentReference"/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ซึ่ง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cs/>
                                <w:lang w:eastAsia="zh-CN"/>
                              </w:rPr>
                              <w:t>ศ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lang w:eastAsia="zh-CN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F800FE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passively managed funds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)</w:t>
                            </w:r>
                            <w:r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bookmarkStart w:id="8" w:name="_Hlk67669333"/>
                            <w:bookmarkStart w:id="9" w:name="_Hlk67669334"/>
                            <w:bookmarkStart w:id="10" w:name="_Hlk67669336"/>
                            <w:bookmarkStart w:id="11" w:name="_Hlk67669337"/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E74B7" id="Text Box 3" o:spid="_x0000_s1027" type="#_x0000_t202" style="position:absolute;margin-left:0;margin-top:4pt;width:478.55pt;height:15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" fillcolor="#ddd8c2">
                <o:lock v:ext="edit" aspectratio="t" verticies="t" text="t" shapetype="t"/>
                <v:textbox>
                  <w:txbxContent>
                    <w:p w14:paraId="1D9F60C7" w14:textId="77777777" w:rsidR="009329AF" w:rsidRPr="00AF2BC5" w:rsidRDefault="009329AF" w:rsidP="009329AF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</w:pPr>
                      <w:bookmarkStart w:id="12" w:name="_Hlk67317180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ตราสารแสดงสิทธิในหลักทรัพย์ต่างประเทศของ</w:t>
                      </w:r>
                      <w:bookmarkEnd w:id="12"/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br/>
                      </w:r>
                      <w:r>
                        <w:rPr>
                          <w:rStyle w:val="Strong"/>
                          <w:rFonts w:asciiTheme="majorBidi" w:hAnsiTheme="majorBidi" w:cstheme="majorBidi"/>
                          <w:sz w:val="28"/>
                        </w:rPr>
                        <w:t>Ambarella, Inc. (AMBA)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br/>
                        <w:t>ออกโดย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  <w:cs/>
                        </w:rPr>
                        <w:t>บริษัทหลักทรัพย์ พาย จำกัด (มหาชน)</w:t>
                      </w:r>
                    </w:p>
                    <w:p w14:paraId="0650828C" w14:textId="77777777" w:rsidR="009329AF" w:rsidRPr="0064544A" w:rsidRDefault="009329AF" w:rsidP="009329AF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</w:pPr>
                      <w:bookmarkStart w:id="13" w:name="_Hlk67317288"/>
                      <w:bookmarkStart w:id="14" w:name="_Hlk67317289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ประเภทหลักทรัพย์ต่างประเทศ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>: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FE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หุ้นสามัญ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F2BC5">
                        <w:rPr>
                          <w:rStyle w:val="CommentReference"/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cs/>
                        </w:rPr>
                        <w:t>ซึ่ง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cs/>
                          <w:lang w:eastAsia="zh-CN"/>
                        </w:rPr>
                        <w:t>ศ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lang w:eastAsia="zh-CN"/>
                        </w:rPr>
                        <w:t xml:space="preserve"> 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cs/>
                          <w:lang w:eastAsia="zh-CN"/>
                        </w:rPr>
                        <w:t>(</w:t>
                      </w:r>
                      <w:r w:rsidRPr="00F800FE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passively managed funds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)</w:t>
                      </w:r>
                      <w:r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bookmarkStart w:id="15" w:name="_Hlk67669333"/>
                      <w:bookmarkStart w:id="16" w:name="_Hlk67669334"/>
                      <w:bookmarkStart w:id="17" w:name="_Hlk67669336"/>
                      <w:bookmarkStart w:id="18" w:name="_Hlk67669337"/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</w:p>
                  </w:txbxContent>
                </v:textbox>
              </v:shape>
            </w:pict>
          </mc:Fallback>
        </mc:AlternateContent>
      </w:r>
    </w:p>
    <w:p w14:paraId="34F3B40A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44EAFB0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9B6B46C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13489FF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79ED1A7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2DDE196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524233E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668BCA4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B19C57B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16B9DAB9" w14:textId="77777777" w:rsidR="009329AF" w:rsidRPr="00AF2BC5" w:rsidRDefault="009329AF" w:rsidP="009329AF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19" w:name="_Toc178332552"/>
      <w:bookmarkStart w:id="20" w:name="_Toc216192481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1.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  <w:lang w:val="en-US"/>
        </w:rPr>
        <w:t>ำ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จำกัดความ</w:t>
      </w:r>
      <w:bookmarkStart w:id="21" w:name="_Hlk67317403"/>
      <w:bookmarkEnd w:id="19"/>
      <w:bookmarkEnd w:id="20"/>
    </w:p>
    <w:p w14:paraId="7308B948" w14:textId="77777777" w:rsidR="009329AF" w:rsidRPr="00AF2BC5" w:rsidRDefault="009329AF" w:rsidP="009329AF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ผู้ออกตราสาร</w:t>
      </w: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หมายถึง </w:t>
      </w:r>
      <w:r w:rsidRPr="00AF2BC5">
        <w:rPr>
          <w:rFonts w:asciiTheme="majorBidi" w:hAnsiTheme="majorBidi" w:cstheme="majorBidi"/>
          <w:sz w:val="28"/>
          <w:szCs w:val="28"/>
          <w:cs/>
        </w:rPr>
        <w:t>บริษัทหลักทรัพย์</w:t>
      </w:r>
      <w:r w:rsidRPr="00AF2BC5">
        <w:rPr>
          <w:rFonts w:asciiTheme="majorBidi" w:hAnsiTheme="majorBidi" w:cstheme="majorBidi"/>
          <w:sz w:val="28"/>
          <w:szCs w:val="28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</w:rPr>
        <w:t>พาย จำกัด (มหาชน)</w:t>
      </w:r>
    </w:p>
    <w:p w14:paraId="30B8E356" w14:textId="77777777" w:rsidR="009329AF" w:rsidRPr="00AF2BC5" w:rsidRDefault="009329AF" w:rsidP="009329AF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ตราสาร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หมายถึง ใบแสดงสิทธิในผลประโยชน์ที่เกิดจากหลักทรัพย์อ้างอิงที่เป็นหลักทรัพย์ต่างประเทศ โดยมีหลักทรัพย์อ้างอิงเป็น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Ambarella, Inc. (AMBA)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ออกโดยบริษัทหลักทรัพย์ พาย จำกัด (มหาชน)</w:t>
      </w:r>
    </w:p>
    <w:p w14:paraId="3FF62E89" w14:textId="77777777" w:rsidR="009329AF" w:rsidRPr="00AF2BC5" w:rsidRDefault="009329AF" w:rsidP="009329AF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หลักทรัพย์ต่างประเทศ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หมายถึง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Ambarella, Inc. (AMBA)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ซึ่งเป็นหลักทรัพย์ที่จดทะเบียนใน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cs/>
          <w:lang w:val="en-US"/>
        </w:rPr>
        <w:t>ตลาดหลักทรัพย์ สหรัฐอเมริกา</w:t>
      </w:r>
    </w:p>
    <w:p w14:paraId="626424DE" w14:textId="77777777" w:rsidR="009329AF" w:rsidRPr="00AF2BC5" w:rsidRDefault="009329AF" w:rsidP="009329AF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สำนักงาน ก.ล.ต.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>”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หมายถึง สำนักงานคณะกรรมการกำกับหลักทรัพย์และตลาด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หลักทรัพย์</w:t>
      </w:r>
    </w:p>
    <w:p w14:paraId="36E75674" w14:textId="77777777" w:rsidR="009329AF" w:rsidRPr="00AF2BC5" w:rsidRDefault="009329AF" w:rsidP="009329AF">
      <w:pPr>
        <w:pStyle w:val="BalloonText"/>
        <w:spacing w:line="360" w:lineRule="exact"/>
        <w:rPr>
          <w:rFonts w:asciiTheme="majorBidi" w:hAnsiTheme="majorBidi" w:cstheme="majorBidi"/>
          <w:b/>
          <w:bCs/>
          <w:sz w:val="28"/>
          <w:szCs w:val="28"/>
        </w:rPr>
      </w:pPr>
      <w:r w:rsidRPr="00AF2BC5">
        <w:rPr>
          <w:rFonts w:asciiTheme="majorBidi" w:hAnsiTheme="majorBidi" w:cstheme="majorBidi"/>
          <w:b/>
          <w:bCs/>
          <w:sz w:val="28"/>
        </w:rPr>
        <w:sym w:font="Wingdings" w:char="F0FE"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  <w:szCs w:val="28"/>
          <w:cs/>
        </w:rPr>
        <w:t>กรณี 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3EC7901" w14:textId="77777777" w:rsidR="009329AF" w:rsidRPr="00AF2BC5" w:rsidRDefault="009329AF" w:rsidP="009329AF">
      <w:pPr>
        <w:spacing w:after="0" w:line="240" w:lineRule="auto"/>
        <w:contextualSpacing/>
        <w:rPr>
          <w:rFonts w:asciiTheme="majorBidi" w:hAnsiTheme="majorBidi" w:cstheme="majorBidi"/>
          <w:b/>
          <w:bCs/>
          <w:spacing w:val="-6"/>
          <w:sz w:val="28"/>
          <w:u w:val="single"/>
        </w:rPr>
      </w:pPr>
      <w:bookmarkStart w:id="22" w:name="_Hlk67657201"/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: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(สามารถกำหนดเป็นอัตราส่วนอื่น ๆ  ได้นอกเหนือจาก อัตร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1)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</w:t>
      </w:r>
    </w:p>
    <w:p w14:paraId="01EB058A" w14:textId="77777777" w:rsidR="009329AF" w:rsidRPr="00AF2BC5" w:rsidRDefault="009329AF" w:rsidP="009329AF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 </w:t>
      </w:r>
      <w:r w:rsidRPr="00AF2BC5">
        <w:rPr>
          <w:rFonts w:asciiTheme="majorBidi" w:hAnsiTheme="majorBidi" w:cstheme="majorBidi"/>
          <w:spacing w:val="-6"/>
          <w:sz w:val="28"/>
        </w:rPr>
        <w:t xml:space="preserve">1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ต่อ </w:t>
      </w:r>
      <w:r w:rsidRPr="00AF2BC5">
        <w:rPr>
          <w:rFonts w:asciiTheme="majorBidi" w:hAnsiTheme="majorBidi" w:cstheme="majorBidi"/>
          <w:spacing w:val="-6"/>
          <w:sz w:val="28"/>
        </w:rPr>
        <w:t>1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                  </w:t>
      </w:r>
    </w:p>
    <w:p w14:paraId="3040415F" w14:textId="77777777" w:rsidR="009329AF" w:rsidRPr="00AF2BC5" w:rsidRDefault="009329AF" w:rsidP="009329AF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 xml:space="preserve"> อื่น ๆ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อัตราส่วน 1 หลักทรัพย์อ้างอิง: </w:t>
      </w:r>
      <w:r>
        <w:rPr>
          <w:rFonts w:asciiTheme="majorBidi" w:hAnsiTheme="majorBidi" w:cstheme="majorBidi"/>
          <w:spacing w:val="-6"/>
          <w:sz w:val="28"/>
        </w:rPr>
        <w:t>1,000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</w:rPr>
        <w:t xml:space="preserve">DR </w:t>
      </w:r>
      <w:r w:rsidRPr="00AF2BC5">
        <w:rPr>
          <w:rFonts w:asciiTheme="majorBidi" w:hAnsiTheme="majorBidi" w:cstheme="majorBidi"/>
          <w:spacing w:val="-6"/>
          <w:sz w:val="28"/>
          <w:cs/>
        </w:rPr>
        <w:t>ทั้งนี้ อาจมีการปรับเปลี่ยนได้ตามที่ระบุไว้ในข้อกำหนดสิทธิ</w:t>
      </w:r>
    </w:p>
    <w:p w14:paraId="2C18A2DF" w14:textId="77777777" w:rsidR="009329AF" w:rsidRPr="00AF2BC5" w:rsidRDefault="009329AF" w:rsidP="009329AF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  <w:u w:val="single"/>
        </w:rPr>
      </w:pP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482D08D2" w14:textId="77777777" w:rsidR="009329AF" w:rsidRPr="00AF2BC5" w:rsidRDefault="009329AF" w:rsidP="009329AF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eastAsia="DengXian" w:hAnsiTheme="majorBidi" w:cstheme="majorBidi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z w:val="28"/>
          <w:cs/>
        </w:rPr>
        <w:t>โดยการเปิดให้ผู้ลงทุน</w:t>
      </w: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Pr="00AF2BC5">
        <w:rPr>
          <w:rFonts w:asciiTheme="majorBidi" w:hAnsiTheme="majorBidi" w:cstheme="majorBidi"/>
          <w:sz w:val="28"/>
          <w:cs/>
        </w:rPr>
        <w:t xml:space="preserve">ตามจำนวนและภายในระยะเวลาที่กำหนด </w:t>
      </w:r>
      <w:r w:rsidRPr="00AF2BC5">
        <w:rPr>
          <w:rFonts w:asciiTheme="majorBidi" w:hAnsiTheme="majorBidi" w:cstheme="majorBidi"/>
          <w:sz w:val="28"/>
        </w:rPr>
        <w:t xml:space="preserve">(public offering) </w:t>
      </w:r>
    </w:p>
    <w:p w14:paraId="02B848E5" w14:textId="77777777" w:rsidR="009329AF" w:rsidRPr="00AF2BC5" w:rsidRDefault="009329AF" w:rsidP="009329AF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hAnsiTheme="majorBidi" w:cstheme="majorBidi"/>
          <w:spacing w:val="-6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  <w:cs/>
        </w:rPr>
        <w:t xml:space="preserve">  </w:t>
      </w:r>
      <w:bookmarkEnd w:id="22"/>
      <w:r w:rsidRPr="00AF2BC5">
        <w:rPr>
          <w:rFonts w:asciiTheme="majorBidi" w:hAnsiTheme="majorBidi" w:cstheme="majorBidi"/>
          <w:spacing w:val="-8"/>
          <w:sz w:val="28"/>
          <w:cs/>
        </w:rPr>
        <w:t>โดยการ</w:t>
      </w:r>
      <w:r w:rsidRPr="00AF2BC5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Pr="00AF2BC5">
        <w:rPr>
          <w:rFonts w:asciiTheme="majorBidi" w:hAnsiTheme="majorBidi" w:cstheme="majorBidi"/>
          <w:spacing w:val="-8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AF2BC5">
        <w:rPr>
          <w:rFonts w:asciiTheme="majorBidi" w:hAnsiTheme="majorBidi" w:cstheme="majorBidi"/>
          <w:spacing w:val="-8"/>
          <w:sz w:val="28"/>
        </w:rPr>
        <w:t xml:space="preserve">direct listing) </w:t>
      </w:r>
      <w:r w:rsidRPr="00AF2BC5">
        <w:rPr>
          <w:rFonts w:asciiTheme="majorBidi" w:hAnsiTheme="majorBidi" w:cstheme="majorBidi"/>
          <w:spacing w:val="-8"/>
          <w:sz w:val="28"/>
          <w:cs/>
          <w:lang w:eastAsia="zh-CN"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2D11C2E" w14:textId="77777777" w:rsidR="009329AF" w:rsidRDefault="009329AF" w:rsidP="009329AF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23" w:name="_Toc178332553"/>
      <w:bookmarkStart w:id="24" w:name="_Toc178333149"/>
      <w:bookmarkStart w:id="25" w:name="_Toc216192482"/>
      <w:bookmarkEnd w:id="21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5B330A3F" w14:textId="77777777" w:rsidR="009329AF" w:rsidRPr="00AF2BC5" w:rsidRDefault="009329AF" w:rsidP="009329AF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2.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ข้อมูลตราสาร</w:t>
      </w:r>
      <w:bookmarkEnd w:id="23"/>
      <w:bookmarkEnd w:id="24"/>
      <w:bookmarkEnd w:id="25"/>
    </w:p>
    <w:p w14:paraId="501CF544" w14:textId="77777777" w:rsidR="009329AF" w:rsidRPr="00AF2BC5" w:rsidRDefault="009329AF" w:rsidP="009329AF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จำนวนหน่วยที่ได้รับอนุญาตให้เสนอขาย </w:t>
      </w:r>
      <w:r w:rsidRPr="00AF2BC5">
        <w:rPr>
          <w:rFonts w:asciiTheme="majorBidi" w:hAnsiTheme="majorBidi" w:cstheme="majorBidi"/>
          <w:sz w:val="28"/>
        </w:rPr>
        <w:t xml:space="preserve">: </w:t>
      </w:r>
      <w:r w:rsidRPr="00AF2BC5">
        <w:rPr>
          <w:rFonts w:asciiTheme="majorBidi" w:hAnsiTheme="majorBidi" w:cstheme="majorBidi"/>
          <w:sz w:val="28"/>
        </w:rPr>
        <w:tab/>
      </w:r>
      <w:r>
        <w:rPr>
          <w:rFonts w:asciiTheme="majorBidi" w:hAnsiTheme="majorBidi" w:cstheme="majorBidi"/>
          <w:sz w:val="28"/>
        </w:rPr>
        <w:t>10,000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ล้านหน่วย</w:t>
      </w:r>
    </w:p>
    <w:p w14:paraId="01FA1E81" w14:textId="77777777" w:rsidR="009329AF" w:rsidRPr="00AF2BC5" w:rsidRDefault="009329AF" w:rsidP="009329AF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  <w:cs/>
          <w:lang w:eastAsia="zh-CN"/>
        </w:rPr>
      </w:pPr>
      <w:r w:rsidRPr="00AF2BC5">
        <w:rPr>
          <w:rFonts w:asciiTheme="majorBidi" w:hAnsiTheme="majorBidi" w:cstheme="majorBidi"/>
          <w:sz w:val="28"/>
          <w:cs/>
        </w:rPr>
        <w:t xml:space="preserve">ราคาที่คาดว่าจะเสนอขาย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</w:p>
    <w:p w14:paraId="7370E472" w14:textId="77777777" w:rsidR="009329AF" w:rsidRPr="00AF2BC5" w:rsidRDefault="009329AF" w:rsidP="009329AF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มูลค่าที่คาดว่าจะเสนอขาย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 xml:space="preserve">ไม่เกิน </w:t>
      </w:r>
      <w:r>
        <w:rPr>
          <w:rFonts w:asciiTheme="majorBidi" w:hAnsiTheme="majorBidi" w:cstheme="majorBidi"/>
          <w:sz w:val="28"/>
        </w:rPr>
        <w:t>30,000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ล้านบาท</w:t>
      </w:r>
      <w:r w:rsidRPr="00AF2BC5">
        <w:rPr>
          <w:rFonts w:asciiTheme="majorBidi" w:hAnsiTheme="majorBidi" w:cstheme="majorBidi"/>
          <w:sz w:val="28"/>
        </w:rPr>
        <w:t xml:space="preserve"> </w:t>
      </w:r>
    </w:p>
    <w:p w14:paraId="4CF8E25A" w14:textId="77777777" w:rsidR="009329AF" w:rsidRPr="00AF2BC5" w:rsidRDefault="009329AF" w:rsidP="009329AF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</w:p>
    <w:p w14:paraId="031067B2" w14:textId="77777777" w:rsidR="009329AF" w:rsidRPr="00AF2BC5" w:rsidRDefault="009329AF" w:rsidP="009329AF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วิธีการคำนวณราคา</w:t>
      </w:r>
    </w:p>
    <w:p w14:paraId="2766D8B4" w14:textId="77777777" w:rsidR="009329AF" w:rsidRPr="00AF2BC5" w:rsidRDefault="009329AF" w:rsidP="009329AF">
      <w:pPr>
        <w:tabs>
          <w:tab w:val="left" w:pos="993"/>
          <w:tab w:val="left" w:pos="3686"/>
        </w:tabs>
        <w:spacing w:after="0"/>
        <w:ind w:right="52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F2BC5">
        <w:rPr>
          <w:rFonts w:asciiTheme="majorBidi" w:hAnsiTheme="majorBidi" w:cstheme="majorBidi"/>
          <w:b/>
          <w:sz w:val="28"/>
          <w:cs/>
        </w:rPr>
        <w:tab/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AF2BC5">
        <w:rPr>
          <w:rFonts w:asciiTheme="majorBidi" w:hAnsiTheme="majorBidi" w:cstheme="majorBidi"/>
          <w:b/>
          <w:sz w:val="28"/>
        </w:rPr>
        <w:t>Ratio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และอัตราแลกเปลี่ยนสกุลเงินนั้น ๆ (</w:t>
      </w:r>
      <w:r w:rsidRPr="00AF2BC5">
        <w:rPr>
          <w:rFonts w:asciiTheme="majorBidi" w:hAnsiTheme="majorBidi" w:cstheme="majorBidi"/>
          <w:b/>
          <w:sz w:val="28"/>
        </w:rPr>
        <w:t>Foreign Exchange Rate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sz w:val="28"/>
          <w:cs/>
        </w:rPr>
        <w:t>) ตามที่ระบุไว้ในข้อ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Cs/>
          <w:sz w:val="28"/>
        </w:rPr>
        <w:t>6</w:t>
      </w:r>
      <w:r w:rsidRPr="00AF2BC5">
        <w:rPr>
          <w:rFonts w:asciiTheme="majorBidi" w:hAnsiTheme="majorBidi" w:cstheme="majorBidi"/>
          <w:b/>
          <w:sz w:val="28"/>
          <w:cs/>
        </w:rPr>
        <w:t>.2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/>
          <w:sz w:val="28"/>
          <w:cs/>
        </w:rPr>
        <w:t>ของเอกสารฉบับนี้</w:t>
      </w:r>
    </w:p>
    <w:p w14:paraId="2F943E58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cs/>
        </w:rPr>
      </w:pPr>
    </w:p>
    <w:p w14:paraId="6528955A" w14:textId="77777777" w:rsidR="009329AF" w:rsidRPr="00AF2BC5" w:rsidRDefault="009329AF" w:rsidP="009329AF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26" w:name="_Toc178332554"/>
      <w:bookmarkStart w:id="27" w:name="_Toc216192483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3.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ความเสี่ยงตราสาร</w:t>
      </w:r>
      <w:bookmarkEnd w:id="26"/>
      <w:bookmarkEnd w:id="27"/>
    </w:p>
    <w:p w14:paraId="60F6804D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ab/>
        <w:t>การลงทุนในตราสารแสดงสิทธิในหลักทรัพย์ต่างประเทศมีความเสี่ยงหลายประการ ซึ่งอาจทำให้มูลค่าของตราสารมีความผันผวน โดยอาจเพิ่มขึ้นหรือลดลงได้ ผู้ลงทุนควรทราบว่า ความเสี่ยงที่ระบุในที่นี้อาจไม่ครอบคลุมความเสี่ยงทั้งหมดที่เกี่ยวข้องกับการลงทุนในตราสารประเภทนี้ นอกจากนี้ ยังอาจมีปัจจัยความเสี่ยงอื่น ๆ ที่ไม่สามารถคาดการณ์ได้ในขณะนี้ หรือปัจจัยความเสี่ยงที่อาจยังไม่แสดงผลกระทบอย่างมีนัยสำคัญในปัจจุบัน ดังนั้นผู้ลงทุนควรใช้ความระมัดระวังและศึกษาข้อมูลในเอกสารนี้อย่างละเอียด รวมถึงศึกษารายละเอียดของหลักทรัพย์ต่างประเทศหรือหลักทรัพย์อ้างอิงก่อนตัดสินใจลงทุน</w:t>
      </w:r>
      <w:r w:rsidRPr="00AF2BC5">
        <w:rPr>
          <w:rFonts w:asciiTheme="majorBidi" w:hAnsiTheme="majorBidi" w:cstheme="majorBidi"/>
          <w:lang w:val="en-US"/>
        </w:rPr>
        <w:br/>
      </w:r>
    </w:p>
    <w:p w14:paraId="6BA4E54F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3.1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ความเสี่ยงด้านความผันผวนของราคาตราสาร</w:t>
      </w:r>
    </w:p>
    <w:p w14:paraId="2FFDF1A6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>ราคาของตราสารแสดงสิทธิในหลักทรัพย์ต่างประเทศอาจเคลื่อนไหวตามการเปลี่ยนแปลงของหลักทรัพย์อ้างอิง ซึ่งอาจทำให้ผู้ถือตราสารเผชิญกับผลขาดทุนจากความผันผวนของราคาหลักทรัพย์อ้างอิง อย่างไรก็ตาม ผู้ออกตราสารไม่สามารถรับรองได้ว่าราคาตราสารจะสอดคล้องกับราคาของหลักทรัพย์ต่</w:t>
      </w:r>
      <w:r w:rsidRPr="00AF2BC5">
        <w:rPr>
          <w:rFonts w:asciiTheme="majorBidi" w:hAnsiTheme="majorBidi" w:cstheme="majorBidi"/>
          <w:cs/>
        </w:rPr>
        <w:lastRenderedPageBreak/>
        <w:t>างประเทศในทุกกรณี เนื่องจากอาจมีปัจจัยอื่น ๆ เช่น การเปลี่ยนแปลงอัตราแลกเปลี่ยน ความต้องการซื้อขายตราสารในตลาดหลักทรัพย์แห่งประเทศไทย หรือเวลาทำการของตลาดหลักทรัพย์ต่างประเทศ รวมถึงเหตุการณ์ที่ไม่คาดคิด เช่น ภัยธรรมชาติ ที่อาจทำให้ตลาดต่างประเทศปิดทำการกะทันหัน</w:t>
      </w:r>
    </w:p>
    <w:p w14:paraId="3C2C4126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08CC3277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3.2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ความเสี่ยงจากอัตราแลกเปลี่ยนเงินตราต่างประเทศ</w:t>
      </w:r>
    </w:p>
    <w:p w14:paraId="1CB8A2AD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การลงทุนในหลักทรัพย์ต่างประเทศซึ่งมีการชำระด้วยเงินตราต่างประเทศ อาจทำให้ผู้ลงทุนเผชิญกับความเสี่ยงจากการเปลี่ยนแปลงอัตราแลกเปลี่ยน ซึ่งอาจเกิดผลกระทบอย่างมีนัยสำคัญ หากค่าเงินตราต่างประเทศมีความผันผวนเมื่อเทียบกับเงินบาทหรือดอลลาร์</w:t>
      </w:r>
      <w:r>
        <w:rPr>
          <w:rFonts w:asciiTheme="majorBidi" w:hAnsiTheme="majorBidi" w:cstheme="majorBidi"/>
          <w:cs/>
          <w:lang w:val="en-US"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เช่น การเปลี่ยนแปลงในภาวะเศรษฐกิจ ปัจจัยพื้นฐานทางเศรษฐกิจ หรือนโยบายทางการเงิน การเก็งกำไรค่าเงิน หรือข้อกำหนดที่เกี่ยวข้องกับการแลกเปลี่ยนเงินตรา ซึ่งอาจส่งผลให้ราคาตราสารผันผวน และส่งผลกระทบต่อผลตอบแทนของการลงทุน เช่น หากค่าเงินบาทแข็งหรืออ่อนค่า จะมีผลทำให้มูลค่าตราสารเปลี่ยนแปลง รวมถึงอาจส่งผลกระทบต่อเงินปันผลที่ได้รับ ผู้ออกตราสารอาจทำการป้องกันความเสี่ยงด้านอัตราแลกเปลี่ยนตามความเหมาะสม แต่กระบวนการป้องกันนี้อาจมีต้นทุน ซึ่งอาจลดผลตอบแทนของผู้ลงทุน และอัตราแลกเปลี่ยนที่ผู้ออกตราสารใช้ในการคำนวณอาจไม่ใช่อัตราที่ดีที่สุดในตลาดในช่วงเวลานั้น</w:t>
      </w:r>
    </w:p>
    <w:p w14:paraId="72457719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6DF6F962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36CA15D2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01B3DE74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6C69AE5A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3.3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ความเสี่ยงด้านสภาพคล่องของตราสาร</w:t>
      </w:r>
    </w:p>
    <w:p w14:paraId="2D52A4F7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ผู้ถือครองตราสารอาจพบว่าการขายตราสารนั้นอาจทำได้ยาก หรืออาจขายได้ในราคาหรือช่วงเวลาที่ไม่ตรงกับความต้องการ ซึ่งเ</w:t>
      </w:r>
      <w:r w:rsidRPr="00AF2BC5">
        <w:rPr>
          <w:rFonts w:asciiTheme="majorBidi" w:hAnsiTheme="majorBidi" w:cstheme="majorBidi"/>
          <w:cs/>
        </w:rPr>
        <w:lastRenderedPageBreak/>
        <w:t>กิดจากสภาพคล่องที่ลดลง ซึ่งอาจขึ้นอยู่กับปัจจัยหลายประการ เช่น ความต้องการซื้อขายตราสาร (อุปสงค์และอุปทาน) และสถานการณ์การลงทุนในแต่ละประเทศ อีกทั้งปัจจัยภายในและภายนอกประเทศที่เกี่ยวข้อง เวลาทำการของตลาดหลักทรัพย์ต่างประเทศที่ปิดในขณะที่ตลาดหลักทรัพย์แห่งประเทศไทยเปิดทำการ อาจทำให้สภาพคล่องลดลงในช่วงเวลานั้น อย่างไรก็ตาม ผู้ออกตราสารหรือผู้ที่ได้รับการแต่งตั้ง จะมีการจัดให้มีผู้ดูแลสภาพคล่อง เพื่อช่วยให้ผู้ต้องการซื้อหรือขายตราสารสามารถทำธุรกรรมได้อย่างต่อเนื่อง และจะมีการแจ้งให้ทราบหากมีการเปลี่ยนแปลงในนโยบายนี้</w:t>
      </w:r>
    </w:p>
    <w:p w14:paraId="568F6248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55BA5A18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>3.4</w:t>
      </w:r>
      <w:r w:rsidRPr="00AF2BC5">
        <w:rPr>
          <w:rStyle w:val="Strong"/>
          <w:rFonts w:asciiTheme="majorBidi" w:hAnsiTheme="majorBidi" w:cstheme="majorBidi"/>
          <w:cs/>
        </w:rPr>
        <w:t xml:space="preserve"> ความเสี่ยงของตลาดหลักทรัพย์ต่างประเทศ</w:t>
      </w:r>
    </w:p>
    <w:p w14:paraId="691F20CF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เนื่องจากหลักทรัพย์อ้างอิงของตราสารเป็นหลักทรัพย์ที่ซื้อขายและจดทะเบียนในต่างประเทศ การลงทุนในตราสารนี้อาจได้รับผลกระทบจากสภาวะต่างประเทศ เช่น ภาวะการเมือง เศรษฐกิจ กฎหมาย และกฎระเบียบที่แตกต่างจากประเทศไทย นอกจากนี้ ตลาดหลักทรัพย์ที่หลักทรัพย์อ้างอิงมีการซื้อขายอาจใช้ดุลพินิจในการระงับการซื้อขายหลักทรัพย์เป็นบางช่วง ซึ่งการ เปลี่ยนแปลง ความผันผวน หรือภาวะถดถอยในตลาดเหล่านั้นอาจส่งผลลบต่อปริมาณการซื้อขายและราคาของหลักทรัพย์อ้างอิงได้</w:t>
      </w:r>
    </w:p>
    <w:p w14:paraId="6A3A9A16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6536259E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3.5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ความเสี่ยงจากหลักทรัพย์อ้างอิงในต่างประเทศ</w:t>
      </w:r>
    </w:p>
    <w:p w14:paraId="694E0041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ราคาของหลักทรัพย์อ้างอิงในต่างประเทศอาจผันผวนเนื่องจากหลายปัจจัย เช่น ความเสี่ยงในการบริหารจัดการเชิงกลยุทธ์ ความเสี่ยงจากความล้มเหลวในการดำเนินธุรกิจ หรือการหยุดชะงักของกิจการ รวมถึงการจ่ายปันผลหรือการเพิ่มทุน ซึ่งอาจทำให้ราคาของหลักทรัพย์อ้างอิงลดลง ส่งผลให้ผู้ถือครองตราสารอาจเผชิญกับการขาดทุน นอกจากนี้ การดำเนินการต่าง ๆ ของบริษัทที</w:t>
      </w:r>
      <w:r w:rsidRPr="00AF2BC5">
        <w:rPr>
          <w:rFonts w:asciiTheme="majorBidi" w:hAnsiTheme="majorBidi" w:cstheme="majorBidi"/>
          <w:cs/>
        </w:rPr>
        <w:lastRenderedPageBreak/>
        <w:t>่ออกหลักทรัพย์อ้างอิง เช่น การจ่ายปันผล อาจมีผลทำให้ราคาของหลักทรัพย์อ้างอิงลดลง ผู้ออกตราสารจะติดตามและเปิดเผยข้อมูลเกี่ยวกับสิทธิประโยชน์ของผู้ถือครองตราสารตามข้อกำหนดของตลาดหลักทรัพย์ไทย เพื่อให้ผู้ลงทุนได้รับข้อมูลอย่างครบถ้วน</w:t>
      </w:r>
    </w:p>
    <w:p w14:paraId="706C9FFE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1242C013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3.6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ความเสี่ยงจากการดำเนินงานของผู้ออกตราสาร</w:t>
      </w:r>
    </w:p>
    <w:p w14:paraId="25CF427D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ความเสี่ยงที่เกิดจากการดำเนินงานของผู้ออกตราสารอาจส่งผลต่อการลงทุน เช่น ปัญหาในระบบคอมพิวเตอร์หรือเครือข่ายที่อาจทำให้การให้บริการหยุดชะงัก นอกจากนี้ ยังมีความเสี่ยงจากเหตุการณ์นอกเหนือการควบคุมของผู้ออกตราสาร เช่น ภัยธรรมชาติ ข้อพิพาททางกฎหมาย หรือการบังคับใช้กฎหมายที่อาจส่งผลให้ผู้ถือตราสารไม่ได้รับหลักทรัพย์หรือเงินคืนตามที่คาดหวัง อย่างไรก็ตาม ผู้ออกตราสารได้ดำเนินการวางระบบการควบคุมภายในอย่างใกล้ชิด มีการพัฒนาระบบงานอย่างต่อเนื่อง และจัดทำแผนรองรับเหตุขัดข้องอย่างเหมาะสมเพื่อให้บริการแก่ผู้ถือตราสารอย่างมีประสิทธิภาพ</w:t>
      </w:r>
    </w:p>
    <w:p w14:paraId="1B3687FC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160B8878" w14:textId="77777777" w:rsidR="009329AF" w:rsidRPr="00252FA0" w:rsidRDefault="009329AF" w:rsidP="009329AF">
      <w:pPr>
        <w:pStyle w:val="PlainText"/>
        <w:tabs>
          <w:tab w:val="left" w:pos="1080"/>
        </w:tabs>
        <w:spacing w:before="120"/>
        <w:jc w:val="thaiDistribute"/>
        <w:rPr>
          <w:rStyle w:val="Strong"/>
          <w:rFonts w:asciiTheme="majorBidi" w:hAnsiTheme="majorBidi"/>
          <w:lang w:val="en-US"/>
        </w:rPr>
      </w:pPr>
      <w:r w:rsidRPr="00252FA0">
        <w:rPr>
          <w:rStyle w:val="Strong"/>
          <w:rFonts w:asciiTheme="majorBidi" w:hAnsiTheme="majorBidi"/>
          <w:cs/>
        </w:rPr>
        <w:t>3.7 ความเสี่ยงด้านเครดิต (</w:t>
      </w:r>
      <w:r w:rsidRPr="00252FA0">
        <w:rPr>
          <w:rStyle w:val="Strong"/>
          <w:rFonts w:asciiTheme="majorBidi" w:hAnsiTheme="majorBidi" w:cstheme="majorBidi"/>
        </w:rPr>
        <w:t xml:space="preserve">Credit Risk) </w:t>
      </w:r>
      <w:r w:rsidRPr="00252FA0">
        <w:rPr>
          <w:rStyle w:val="Strong"/>
          <w:rFonts w:asciiTheme="majorBidi" w:hAnsiTheme="majorBidi"/>
          <w:cs/>
        </w:rPr>
        <w:t>และความเสี่ยงในกรณีที่ผู้ออกตราสารประสบปัญหาทางการเงินหรือล้มละลาย</w:t>
      </w:r>
    </w:p>
    <w:p w14:paraId="537F26BB" w14:textId="77777777" w:rsidR="009329AF" w:rsidRPr="00252FA0" w:rsidRDefault="009329AF" w:rsidP="009329AF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ความเสี่ยงด้านเครดิต (</w:t>
      </w:r>
      <w:r w:rsidRPr="00252FA0">
        <w:rPr>
          <w:rFonts w:asciiTheme="majorBidi" w:hAnsiTheme="majorBidi" w:cstheme="majorBidi"/>
          <w:b/>
          <w:bCs/>
          <w:u w:val="single"/>
          <w:lang w:val="en-US"/>
        </w:rPr>
        <w:t>Credit Risk)</w:t>
      </w:r>
    </w:p>
    <w:p w14:paraId="4FFDA42E" w14:textId="77777777" w:rsidR="009329AF" w:rsidRDefault="009329AF" w:rsidP="009329AF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/>
          <w:lang w:val="en-US"/>
        </w:rPr>
      </w:pPr>
      <w:r w:rsidRPr="001764C1">
        <w:rPr>
          <w:rFonts w:asciiTheme="majorBidi" w:hAnsiTheme="majorBidi"/>
          <w:cs/>
          <w:lang w:val="en-US"/>
        </w:rPr>
        <w:t>เนื่องจากตราสารแสดงสิทธิในหลักทรัพย์ต่างประเทศเป็นตราสารที่ความเป็นเจ้าของหลักทรัพย์ต่างประเทศเป็นของผู้ออกตราสารแสดงสิทธิในหลักทรัพย์ต่างประเทศ โดยผู้ถือตราสารมีสิทธิเพียงได้รับผลประโยชน์จากหลักทรัพย์ต่างประเทศนั้น ดังนั้น ผู้ลงทุนจึงมีความเสี่ยงด้านเครดิตของผู้ออกตราสาร ซึ่งเกิดจากความเสี่ยง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ที่ผู้ออกตราสารอาจไม่สามารถปฏิบัติตามภาระผูกพันหรือเงื่อนไขตามข้อกำหนดสิทธิได้อย่างครบถ้วน 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รวมถึงผลการดำเนินธุรกิจ ซึ่งอาจส่งผลต่อความสามารถในการปฏิบัติตามภาระผูกพันต่อผู้ถือตราสาร </w:t>
      </w:r>
      <w:r w:rsidRPr="006B6DDC">
        <w:rPr>
          <w:rFonts w:asciiTheme="majorBidi" w:hAnsiTheme="majorBidi"/>
          <w:cs/>
          <w:lang w:val="en-US"/>
        </w:rPr>
        <w:t>อันอาจทำให้ผู้ลงทุนไม่ได้รับสิทธิหรือผลประโยชน์จากหลักทรัพย์อ้างอิงตามที่คาดหมาย ไม่ได้รับหลักทรัพย์ต่างประเทศ หรือไม่ได้รับคืนเงินลงทุนเต็มจำนวนหรือภายในระยะเวลาที่กำหนด และอาจสูญเสียเงินลงทุนบางส่วนหรือทั้งหมด</w:t>
      </w:r>
    </w:p>
    <w:p w14:paraId="50906728" w14:textId="77777777" w:rsidR="009329AF" w:rsidRPr="00252FA0" w:rsidRDefault="009329AF" w:rsidP="009329AF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 w:cstheme="majorBidi"/>
        </w:rPr>
      </w:pPr>
      <w:r w:rsidRPr="00252FA0">
        <w:rPr>
          <w:rFonts w:asciiTheme="majorBidi" w:hAnsiTheme="majorBidi" w:cstheme="majorBidi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การดำเนินการทดสอบภาวะวิกฤต (</w:t>
      </w:r>
      <w:r w:rsidRPr="00252FA0">
        <w:rPr>
          <w:rFonts w:asciiTheme="majorBidi" w:hAnsiTheme="majorBidi" w:cstheme="majorBidi"/>
          <w:lang w:val="en-US"/>
        </w:rPr>
        <w:t xml:space="preserve">Stress Test) </w:t>
      </w:r>
      <w:r w:rsidRPr="00252FA0">
        <w:rPr>
          <w:rFonts w:asciiTheme="majorBidi" w:hAnsiTheme="majorBidi" w:cstheme="majorBidi"/>
          <w:cs/>
        </w:rPr>
        <w:t>และการดำรงเงินกองทุนสภาพคล่องสุทธิในระดับสูงกว่าเกณฑ์ขั้นต่ำที่สำนักงาน ก.ล.ต. กำหนด เพื่อเสริมสร้างความสามารถในการรองรับความผันผวนที่อาจเกิดขึ้น</w:t>
      </w:r>
    </w:p>
    <w:p w14:paraId="4ED23954" w14:textId="77777777" w:rsidR="009329AF" w:rsidRPr="00252FA0" w:rsidRDefault="009329AF" w:rsidP="009329AF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u w:val="single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ความเสี่ยงในกรณีที่ผู้ออกตราสารประสบปัญหาทางการเงินหรือการล้มละลาย</w:t>
      </w:r>
      <w:r w:rsidRPr="00252FA0">
        <w:rPr>
          <w:rFonts w:asciiTheme="majorBidi" w:hAnsiTheme="majorBidi" w:cstheme="majorBidi"/>
          <w:b/>
          <w:bCs/>
          <w:u w:val="single"/>
        </w:rPr>
        <w:t xml:space="preserve">         </w:t>
      </w:r>
    </w:p>
    <w:p w14:paraId="71EE3683" w14:textId="77777777" w:rsidR="009329AF" w:rsidRDefault="009329AF" w:rsidP="009329AF">
      <w:pPr>
        <w:pStyle w:val="PlainText"/>
        <w:tabs>
          <w:tab w:val="left" w:pos="1080"/>
        </w:tabs>
        <w:ind w:left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ตราสารแสดงสิทธิในหลักทรัพย์ต่างประเทศเกี่ยวข้องกับสิทธิในหลักทรัพย์ที่ถือครองโดยผู้ออก</w:t>
      </w:r>
      <w:r>
        <w:rPr>
          <w:rFonts w:asciiTheme="majorBidi" w:hAnsiTheme="majorBidi" w:cstheme="majorBidi"/>
          <w:lang w:val="en-US"/>
        </w:rPr>
        <w:br/>
      </w:r>
      <w:r w:rsidRPr="00AF2BC5">
        <w:rPr>
          <w:rFonts w:asciiTheme="majorBidi" w:hAnsiTheme="majorBidi" w:cstheme="majorBidi"/>
          <w:cs/>
        </w:rPr>
        <w:t>ตราสาร หากผู้ออกตราสารประสบปัญหาทางการเงินหรือการล้มละลาย ผู้ถือครองตราสารอาจไม่ได้รับหลักทรัพย์ต่างประเทศหรือเงินลงทุนเต็มจำนวน ผู้ออกตราสารได้ดำเนินการตามแนวทางในการวัดและประเมินความเสี่ยงด้านสภาพคล่อง รวมถึงการใช้การทดสอบภาวะวิกฤต (</w:t>
      </w:r>
      <w:r w:rsidRPr="00AF2BC5">
        <w:rPr>
          <w:rFonts w:asciiTheme="majorBidi" w:hAnsiTheme="majorBidi" w:cstheme="majorBidi"/>
        </w:rPr>
        <w:t xml:space="preserve">Stress Test) </w:t>
      </w:r>
      <w:r w:rsidRPr="00AF2BC5">
        <w:rPr>
          <w:rFonts w:asciiTheme="majorBidi" w:hAnsiTheme="majorBidi" w:cstheme="majorBidi"/>
          <w:cs/>
        </w:rPr>
        <w:t>เพื่อประเมินความสามารถในกา</w:t>
      </w:r>
      <w:r w:rsidRPr="00AF2BC5">
        <w:rPr>
          <w:rFonts w:asciiTheme="majorBidi" w:hAnsiTheme="majorBidi" w:cstheme="majorBidi"/>
          <w:cs/>
        </w:rPr>
        <w:lastRenderedPageBreak/>
        <w:t>รดำเนินธุรกิจต่อไป ผู้ออกตราสารจะรักษากองทุนสภาพคล่องสุทธิสูงกว่าที่สำนักงาน ก.ล.ต. กำหนดไว้เพื่อให้มั่นใจว่ามีสภาพคล่องเพียงพอ</w:t>
      </w:r>
    </w:p>
    <w:p w14:paraId="5AAE281D" w14:textId="77777777" w:rsidR="009329AF" w:rsidRPr="00AF2BC5" w:rsidRDefault="009329AF" w:rsidP="009329AF">
      <w:pPr>
        <w:pStyle w:val="PlainText"/>
        <w:tabs>
          <w:tab w:val="left" w:pos="1080"/>
        </w:tabs>
        <w:ind w:left="720"/>
        <w:jc w:val="thaiDistribute"/>
        <w:rPr>
          <w:rStyle w:val="Strong"/>
          <w:rFonts w:asciiTheme="majorBidi" w:hAnsiTheme="majorBidi" w:cstheme="majorBidi"/>
          <w:b w:val="0"/>
          <w:bCs w:val="0"/>
        </w:rPr>
      </w:pPr>
    </w:p>
    <w:p w14:paraId="6645C95C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3.8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ความเสี่ยงจากการส่งผ่านผลประโยชน์แก่ผู้ถือตราสาร</w:t>
      </w:r>
    </w:p>
    <w:p w14:paraId="1E4AACAF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การส่งผ่านผลประโยชน์ เช่น การจ่ายเงินปันผล ขึ้นอยู่กับข้อกำหนดของผู้ออกตราสารและอาจมีค่าใช้จ่ายที่เกี่ยวข้อง เช่น ค่าธรรมเนียมในการดำเนินการหรือภาษีที่เกี่ยวข้อง ซึ่งอาจส่งผลให้ผลประโยชน์ที่ผู้ถือตราสารได้รับลดลง หากค่าธรรมเนียมสูงกว่าผลประโยชน์ที่จะส่งมอบ ผู้ออกตราสารสงวนสิทธิ์ในการเลื่อนการจ่ายเงินปันผลออกไปจนกว่าค่าธรรมเนียมจะน้อยกว่าผลประโยชน์ที่จะได้รับ</w:t>
      </w:r>
    </w:p>
    <w:p w14:paraId="31CF7C62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7FE38806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3.9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ในกรณีที่ผู้ออกตราสารไม่สามารถกระจายการถือครองตราสารได้ตามข้อกำหนดของตลาดหลักทรัพย์แห่งประเทศไทย</w:t>
      </w:r>
    </w:p>
    <w:p w14:paraId="56E658DF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หากผู้ออกตราสารไม่สามารถกระจายการถือครองตราสารได้ตามข้อกำหนดของตลาดหลักทรัพย์ ผู้ออกตราสารอาจกำหนดวิธีการต่าง ๆ เพื่อรักษาสภาพคล่อง เช่น การจัดให้มีการรับซื้อตราสารหรือวิธีการอื่น ๆ ที่สอดคล้องกับข้อกำหนดสิทธิ</w:t>
      </w:r>
    </w:p>
    <w:p w14:paraId="5DEC453E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4C293A62" w14:textId="77777777" w:rsidR="009329AF" w:rsidRPr="00AF2BC5" w:rsidRDefault="009329AF" w:rsidP="009329AF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bookmarkStart w:id="28" w:name="_Toc178332555"/>
      <w:bookmarkStart w:id="29" w:name="_Toc216192484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4.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ข้อมูลหลักทรัพย์ต่างประเทศ</w:t>
      </w:r>
      <w:bookmarkEnd w:id="28"/>
      <w:bookmarkEnd w:id="29"/>
    </w:p>
    <w:p w14:paraId="64B199CA" w14:textId="77777777" w:rsidR="009329AF" w:rsidRDefault="009329AF" w:rsidP="009329AF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>ชื่อบริษัทผู้ออกหลักทรัพย์ต่างประเทศ</w:t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sz w:val="28"/>
        </w:rPr>
        <w:t>Ambarella, Inc. (AMBA)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  <w:t>ที่ตั้ง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3101 Jay Street</w:t>
      </w:r>
    </w:p>
    <w:p w14:paraId="0C65D292" w14:textId="77777777" w:rsidR="009329AF" w:rsidRPr="00AF2BC5" w:rsidRDefault="009329AF" w:rsidP="009329AF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>
        <w:rPr>
          <w:rFonts w:asciiTheme="majorBidi" w:hAnsiTheme="majorBidi" w:cstheme="majorBidi"/>
          <w:color w:val="000000"/>
          <w:sz w:val="28"/>
        </w:rPr>
        <w:t>Santa Clara, California 95054</w:t>
      </w:r>
      <w:r w:rsidRPr="00AF2BC5">
        <w:rPr>
          <w:rFonts w:asciiTheme="majorBidi" w:hAnsiTheme="majorBidi" w:cstheme="majorBidi"/>
          <w:color w:val="000000"/>
          <w:sz w:val="28"/>
        </w:rPr>
        <w:br/>
      </w:r>
      <w:r w:rsidRPr="00AF2BC5">
        <w:rPr>
          <w:rFonts w:asciiTheme="majorBidi" w:hAnsiTheme="majorBidi" w:cstheme="majorBidi"/>
          <w:color w:val="000000"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color w:val="000000"/>
          <w:sz w:val="28"/>
          <w:cs/>
        </w:rPr>
        <w:tab/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</w:t>
      </w:r>
      <w:r>
        <w:rPr>
          <w:rFonts w:asciiTheme="majorBidi" w:hAnsiTheme="majorBidi" w:cstheme="majorBidi"/>
          <w:color w:val="000000"/>
          <w:sz w:val="28"/>
        </w:rPr>
        <w:t>(408) 734-8888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Website: </w:t>
      </w:r>
      <w:r>
        <w:rPr>
          <w:rFonts w:asciiTheme="majorBidi" w:hAnsiTheme="majorBidi" w:cstheme="majorBidi"/>
          <w:color w:val="000000"/>
          <w:sz w:val="28"/>
        </w:rPr>
        <w:t>https://www.ambarella.com</w:t>
      </w:r>
    </w:p>
    <w:p w14:paraId="394BEC01" w14:textId="77777777" w:rsidR="009329AF" w:rsidRPr="00AF2BC5" w:rsidRDefault="009329AF" w:rsidP="009329AF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ตลาดหลักทรัพย์ที่จดทะเบียน 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https://www.nasdaq.com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 link: </w:t>
      </w:r>
      <w:r>
        <w:rPr>
          <w:rFonts w:asciiTheme="majorBidi" w:hAnsiTheme="majorBidi" w:cstheme="majorBidi"/>
          <w:color w:val="000000"/>
          <w:sz w:val="28"/>
        </w:rPr>
        <w:t>https://www.ambarella.com</w:t>
      </w:r>
    </w:p>
    <w:p w14:paraId="30A9A859" w14:textId="77777777" w:rsidR="009329AF" w:rsidRPr="00AF2BC5" w:rsidRDefault="009329AF" w:rsidP="009329AF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 w:eastAsia="en-US"/>
        </w:rPr>
      </w:pPr>
      <w:r w:rsidRPr="00AF2BC5">
        <w:rPr>
          <w:rFonts w:asciiTheme="majorBidi" w:hAnsiTheme="majorBidi" w:cstheme="majorBidi"/>
          <w:b/>
          <w:bCs/>
          <w:sz w:val="28"/>
          <w:szCs w:val="28"/>
        </w:rPr>
        <w:sym w:font="Wingdings" w:char="F0FE"/>
      </w:r>
      <w:r w:rsidRPr="00AF2BC5">
        <w:rPr>
          <w:rFonts w:asciiTheme="majorBidi" w:hAnsiTheme="majorBidi" w:cstheme="majorBidi"/>
          <w:color w:val="000000"/>
          <w:sz w:val="28"/>
          <w:szCs w:val="28"/>
        </w:rPr>
        <w:t xml:space="preserve"> 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 w:eastAsia="en-US"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สจ.55/2564 เรื่อง ประเทศที่มีการกำกับดูแลตลาดทุนเป็นที่ยอมรับของสำนักงาน ลงวันที่ 1 ตุลาคม 2564</w:t>
      </w:r>
    </w:p>
    <w:p w14:paraId="77AC2AD5" w14:textId="77777777" w:rsidR="009329AF" w:rsidRPr="00AF2BC5" w:rsidRDefault="009329AF" w:rsidP="009329AF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</w:rPr>
        <w:sym w:font="Wingdings" w:char="F06F"/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ตั้งในประเทศกลุ่มอนุภูมิภาคลุ่มแม่น้ำโขง (</w:t>
      </w:r>
      <w:r w:rsidRPr="00AF2BC5">
        <w:rPr>
          <w:rFonts w:asciiTheme="majorBidi" w:hAnsiTheme="majorBidi" w:cstheme="majorBidi"/>
          <w:color w:val="000000"/>
          <w:sz w:val="28"/>
        </w:rPr>
        <w:t>GMS)</w:t>
      </w:r>
    </w:p>
    <w:p w14:paraId="22F418AE" w14:textId="77777777" w:rsidR="009329AF" w:rsidRPr="00AF2BC5" w:rsidRDefault="009329AF" w:rsidP="009329AF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b/>
          <w:sz w:val="28"/>
        </w:rPr>
      </w:pPr>
      <w:r w:rsidRPr="00AF2BC5">
        <w:rPr>
          <w:rFonts w:asciiTheme="majorBidi" w:hAnsiTheme="majorBidi" w:cstheme="majorBidi"/>
          <w:b/>
          <w:sz w:val="28"/>
          <w:cs/>
        </w:rPr>
        <w:t>มูลค่าหลักทรัพย์ตามราคาตลาด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: </w:t>
      </w:r>
      <w:r w:rsidRPr="00AF2BC5">
        <w:rPr>
          <w:rFonts w:asciiTheme="majorBidi" w:hAnsiTheme="majorBidi" w:cstheme="majorBidi"/>
          <w:b/>
          <w:sz w:val="28"/>
          <w:cs/>
        </w:rPr>
        <w:t xml:space="preserve"> ตรวจสอบข้อมูลได้ที่</w:t>
      </w:r>
      <w:r w:rsidRPr="00AF2BC5">
        <w:rPr>
          <w:rFonts w:asciiTheme="majorBidi" w:hAnsiTheme="majorBidi" w:cstheme="majorBidi"/>
          <w:b/>
          <w:sz w:val="28"/>
          <w:cs/>
        </w:rPr>
        <w:br/>
      </w:r>
      <w:r>
        <w:rPr>
          <w:rFonts w:asciiTheme="majorBidi" w:hAnsiTheme="majorBidi" w:cstheme="majorBidi"/>
          <w:bCs/>
          <w:sz w:val="28"/>
        </w:rPr>
        <w:t>https://www.nasdaq.com/market-activity/stocks/amba</w:t>
      </w:r>
    </w:p>
    <w:p w14:paraId="096382E3" w14:textId="77777777" w:rsidR="009329AF" w:rsidRDefault="009329AF" w:rsidP="009329AF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30" w:name="_Toc178332556"/>
      <w:bookmarkStart w:id="31" w:name="_Toc216192485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49A0F05E" w14:textId="77777777" w:rsidR="009329AF" w:rsidRPr="00AF2BC5" w:rsidRDefault="009329AF" w:rsidP="009329AF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5.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ลักษณะการประกอบธุรกิจของบริษัทผู้ออกหลักทรัพย์ต่างประเทศ</w:t>
      </w:r>
      <w:bookmarkStart w:id="32" w:name="_Toc178332557"/>
      <w:bookmarkStart w:id="33" w:name="_Toc178333153"/>
      <w:bookmarkEnd w:id="30"/>
      <w:bookmarkEnd w:id="31"/>
    </w:p>
    <w:p w14:paraId="3E321EF0" w14:textId="77777777" w:rsidR="009329AF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Company Background</w:t>
      </w:r>
    </w:p>
    <w:p w14:paraId="23D9C065" w14:textId="77777777" w:rsidR="009329AF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Ambarella, Inc. (Nasdaq: AMBA) is a semiconductor company founded in 2004 and headquartered at 3101 Jay Street, Santa Clara, California 95054 (phone: (408) 734-8888). Ambarella designs low-power system-on-chip (SoC) semiconductors and software enabling high-definition video capture, image processing and edge artificial-intelligence (AI) computer vision. The company was originally incorporated in the Cayman Islands; its fiscal year ends January 31.</w:t>
      </w:r>
    </w:p>
    <w:p w14:paraId="73B6A90C" w14:textId="77777777" w:rsidR="009329AF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418020B4" w14:textId="77777777" w:rsidR="009329AF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Product Offerings</w:t>
      </w:r>
    </w:p>
    <w:p w14:paraId="6B73703B" w14:textId="77777777" w:rsidR="009329AF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Ambarella's CVflow-based AI vision and image-processing SoCs serve automotive markets (advanced driver-assistance systems, autonomous driving, electronic mirrors, driver/occupant monitoring), IoT and security (professional and consumer IP cameras), and enterprise/robotics applications, combining video compression, image signal processing and on-device neural-network inference.</w:t>
      </w:r>
    </w:p>
    <w:p w14:paraId="46A57547" w14:textId="77777777" w:rsidR="009329AF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549109B8" w14:textId="77777777" w:rsidR="009329AF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Risk Factors (headline themes)</w:t>
      </w:r>
    </w:p>
    <w:p w14:paraId="5B2ECB62" w14:textId="77777777" w:rsidR="009329AF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Semiconductor industry cyclicality and customer concentration.</w:t>
      </w:r>
    </w:p>
    <w:p w14:paraId="2D3D4BE4" w14:textId="77777777" w:rsidR="009329AF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Dependence on third-party foundries and the supply chain.</w:t>
      </w:r>
    </w:p>
    <w:p w14:paraId="239522C7" w14:textId="77777777" w:rsidR="009329AF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Rapid technological change and competition in AI/computer-vision silicon.</w:t>
      </w:r>
    </w:p>
    <w:p w14:paraId="2B63E192" w14:textId="77777777" w:rsidR="009329AF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Automotive design-win timing and long qualification cycles.</w:t>
      </w:r>
    </w:p>
    <w:p w14:paraId="31D15723" w14:textId="77777777" w:rsidR="009329AF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Geographic exposure, including Asia-Pacific operations.</w:t>
      </w:r>
    </w:p>
    <w:p w14:paraId="47089CED" w14:textId="77777777" w:rsidR="009329AF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30790751" w14:textId="77777777" w:rsidR="009329AF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Financial Overview</w:t>
      </w:r>
    </w:p>
    <w:p w14:paraId="2E1A7263" w14:textId="77777777" w:rsidR="009329AF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Ambarella generates roughly $280 million in annual revenue and has historically operated near GAAP breakeven while investing heavily in R&amp;D for edge-AI inference. (Figures approximate; refer to Ambarella's lates</w:t>
      </w:r>
      <w:r>
        <w:rPr>
          <w:rFonts w:asciiTheme="majorBidi" w:hAnsiTheme="majorBidi" w:cstheme="majorBidi"/>
          <w:lang w:val="en-US"/>
        </w:rPr>
        <w:lastRenderedPageBreak/>
        <w:t>t Form 10-K on SEC EDGAR for audited results.)</w:t>
      </w:r>
    </w:p>
    <w:p w14:paraId="47A31023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55AEF631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Cs/>
        </w:rPr>
      </w:pPr>
      <w:r w:rsidRPr="00AF2BC5">
        <w:rPr>
          <w:rFonts w:asciiTheme="majorBidi" w:hAnsiTheme="majorBidi" w:cstheme="majorBidi"/>
          <w:bCs/>
          <w:cs/>
        </w:rPr>
        <w:t>แหล่งที่มาของข้อมูล</w:t>
      </w:r>
    </w:p>
    <w:p w14:paraId="342789B9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Ambarella, Inc. (AMBA)</w:t>
      </w:r>
      <w:r w:rsidRPr="00AF2BC5">
        <w:rPr>
          <w:rFonts w:asciiTheme="majorBidi" w:hAnsiTheme="majorBidi" w:cstheme="majorBidi"/>
          <w:lang w:val="en-US"/>
        </w:rPr>
        <w:t xml:space="preserve"> Form </w:t>
      </w:r>
      <w:r>
        <w:rPr>
          <w:rFonts w:asciiTheme="majorBidi" w:hAnsiTheme="majorBidi" w:cstheme="majorBidi"/>
          <w:lang w:val="en-US"/>
        </w:rPr>
        <w:t>10-K</w:t>
      </w:r>
      <w:r w:rsidRPr="00AF2BC5">
        <w:rPr>
          <w:rFonts w:asciiTheme="majorBidi" w:hAnsiTheme="majorBidi" w:cstheme="majorBidi"/>
          <w:lang w:val="en-US"/>
        </w:rPr>
        <w:t xml:space="preserve">, year ended </w:t>
      </w:r>
      <w:r>
        <w:rPr>
          <w:rFonts w:asciiTheme="majorBidi" w:hAnsiTheme="majorBidi" w:cstheme="majorBidi"/>
          <w:lang w:val="en-US"/>
        </w:rPr>
        <w:t>2,025</w:t>
      </w:r>
    </w:p>
    <w:p w14:paraId="6BDB4277" w14:textId="77777777" w:rsidR="009329AF" w:rsidRPr="00AF2BC5" w:rsidRDefault="009329AF" w:rsidP="009329AF">
      <w:pPr>
        <w:pStyle w:val="PlainText"/>
        <w:tabs>
          <w:tab w:val="left" w:pos="1080"/>
        </w:tabs>
        <w:rPr>
          <w:rFonts w:asciiTheme="majorBidi" w:hAnsiTheme="majorBidi" w:cstheme="majorBidi"/>
          <w:b/>
        </w:rPr>
      </w:pPr>
      <w:r w:rsidRPr="00AF2BC5">
        <w:rPr>
          <w:rFonts w:asciiTheme="majorBidi" w:hAnsiTheme="majorBidi" w:cstheme="majorBidi"/>
          <w:b/>
          <w:cs/>
        </w:rPr>
        <w:t>นอกเหนือจากข้อมูลที่กล่าวไปแล้ว เนื่องจากหลักทรัพย์อ้างอิงเป็นหลักทรัพย์ที่จดทะเบียนในตลาดหลักทรัพย์ต่างประเทศ และอยู่ภายใต้การกำกับดูแลของหน่วยงานกำกับดูแลหลักทรัพย์ของประเทศนั้น นักลงทุนสามารถเข้าถึงและศึกษาข้อมูลเพิ่มเติมเกี่ยวกับหลักทรัพย์อ้างอิงได้ผ่านช่องทางต่าง ๆ เช่น รายงานประจำปี รายงานไตรมาส ข่าวสารบริษัท และสิ่งพิมพ์ต่าง ๆ ที่เกี่ยวข้อง</w:t>
      </w:r>
    </w:p>
    <w:tbl>
      <w:tblPr>
        <w:tblStyle w:val="TableGrid"/>
        <w:tblW w:w="8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504"/>
      </w:tblGrid>
      <w:tr w:rsidR="009329AF" w:rsidRPr="00AF2BC5" w14:paraId="3A4ED92E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5591BB47" w14:textId="77777777" w:rsidR="009329AF" w:rsidRPr="00AF2BC5" w:rsidRDefault="009329AF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เว็ปไซต์ของหลักทรัพย์อ้างอิง</w:t>
            </w: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4504" w:type="dxa"/>
            <w:vAlign w:val="center"/>
            <w:hideMark/>
          </w:tcPr>
          <w:p w14:paraId="52CA69EF" w14:textId="77777777" w:rsidR="009329AF" w:rsidRPr="00AF2BC5" w:rsidRDefault="009329AF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t>https://www.ambarella.com</w:t>
            </w:r>
          </w:p>
        </w:tc>
      </w:tr>
      <w:tr w:rsidR="009329AF" w:rsidRPr="00AF2BC5" w14:paraId="4FEDE3AC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7DEE8E00" w14:textId="77777777" w:rsidR="009329AF" w:rsidRPr="00AF2BC5" w:rsidRDefault="009329AF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Cs/>
              </w:rPr>
              <w:t>Investor Relations</w:t>
            </w:r>
          </w:p>
        </w:tc>
        <w:tc>
          <w:tcPr>
            <w:tcW w:w="4504" w:type="dxa"/>
            <w:vAlign w:val="center"/>
            <w:hideMark/>
          </w:tcPr>
          <w:p w14:paraId="43CAA377" w14:textId="77777777" w:rsidR="009329AF" w:rsidRPr="00AF2BC5" w:rsidRDefault="009329AF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https://investor.ambarella.com/</w:t>
            </w:r>
          </w:p>
        </w:tc>
      </w:tr>
      <w:tr w:rsidR="009329AF" w:rsidRPr="00AF2BC5" w14:paraId="50DCC38A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74441659" w14:textId="77777777" w:rsidR="009329AF" w:rsidRPr="00AF2BC5" w:rsidRDefault="009329AF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Cs/>
              </w:rPr>
            </w:pPr>
            <w:r w:rsidRPr="00AF2BC5">
              <w:rPr>
                <w:rFonts w:asciiTheme="majorBidi" w:hAnsiTheme="majorBidi" w:cstheme="majorBidi"/>
                <w:bCs/>
              </w:rPr>
              <w:t>SEC Filings</w:t>
            </w:r>
          </w:p>
        </w:tc>
        <w:tc>
          <w:tcPr>
            <w:tcW w:w="4504" w:type="dxa"/>
            <w:vAlign w:val="center"/>
            <w:hideMark/>
          </w:tcPr>
          <w:p w14:paraId="731A3E81" w14:textId="77777777" w:rsidR="009329AF" w:rsidRPr="00AF2BC5" w:rsidRDefault="009329AF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https://www.sec.gov/cgi-bin/browse-edgar?action=getcompany&amp;CIK=0001280263</w:t>
            </w:r>
          </w:p>
        </w:tc>
      </w:tr>
      <w:tr w:rsidR="009329AF" w:rsidRPr="00AF2BC5" w14:paraId="3351D528" w14:textId="77777777" w:rsidTr="00AF2BC5">
        <w:trPr>
          <w:trHeight w:val="331"/>
        </w:trPr>
        <w:tc>
          <w:tcPr>
            <w:tcW w:w="4111" w:type="dxa"/>
            <w:vAlign w:val="center"/>
            <w:hideMark/>
          </w:tcPr>
          <w:p w14:paraId="40465588" w14:textId="77777777" w:rsidR="009329AF" w:rsidRPr="00AF2BC5" w:rsidRDefault="009329AF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เว็บไซต์ของตลาดหลักทรัพย์:</w:t>
            </w:r>
          </w:p>
        </w:tc>
        <w:tc>
          <w:tcPr>
            <w:tcW w:w="4504" w:type="dxa"/>
            <w:vAlign w:val="center"/>
            <w:hideMark/>
          </w:tcPr>
          <w:p w14:paraId="654C186C" w14:textId="77777777" w:rsidR="009329AF" w:rsidRPr="00AF2BC5" w:rsidRDefault="009329AF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https://www.nasdaq.com</w:t>
            </w:r>
          </w:p>
        </w:tc>
      </w:tr>
      <w:tr w:rsidR="009329AF" w:rsidRPr="00AF2BC5" w14:paraId="3029CF50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656B24EA" w14:textId="77777777" w:rsidR="009329AF" w:rsidRPr="00AF2BC5" w:rsidRDefault="009329AF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เว็บไซต์ของผู้ออกตราสาร:</w:t>
            </w:r>
          </w:p>
        </w:tc>
        <w:tc>
          <w:tcPr>
            <w:tcW w:w="4504" w:type="dxa"/>
            <w:vAlign w:val="center"/>
            <w:hideMark/>
          </w:tcPr>
          <w:p w14:paraId="5A74067D" w14:textId="77777777" w:rsidR="009329AF" w:rsidRPr="00AF2BC5" w:rsidRDefault="009329AF" w:rsidP="00BB2046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u w:val="single"/>
                <w:cs/>
              </w:rPr>
            </w:pPr>
            <w:r w:rsidRPr="00AF2BC5">
              <w:rPr>
                <w:rFonts w:asciiTheme="majorBidi" w:hAnsiTheme="majorBidi" w:cstheme="majorBidi"/>
                <w:u w:val="single"/>
              </w:rPr>
              <w:t>https://www.pi.financial/product/depositary-receipt</w:t>
            </w:r>
          </w:p>
        </w:tc>
      </w:tr>
    </w:tbl>
    <w:p w14:paraId="4F030B1A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cs/>
          <w:lang w:val="en-US"/>
        </w:rPr>
        <w:t>หมายเหตุ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: </w:t>
      </w:r>
    </w:p>
    <w:p w14:paraId="42CDB285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-</w:t>
      </w:r>
      <w:r w:rsidRPr="00AF2BC5">
        <w:rPr>
          <w:rFonts w:asciiTheme="majorBidi" w:hAnsiTheme="majorBidi" w:cstheme="majorBidi"/>
          <w:b/>
          <w:cs/>
          <w:lang w:val="en-US"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AF2BC5">
        <w:rPr>
          <w:rFonts w:asciiTheme="majorBidi" w:hAnsiTheme="majorBidi" w:cstheme="majorBidi"/>
          <w:cs/>
          <w:lang w:val="en-US"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AF2BC5">
        <w:rPr>
          <w:rFonts w:asciiTheme="majorBidi" w:hAnsiTheme="majorBidi" w:cstheme="majorBidi"/>
          <w:cs/>
          <w:lang w:val="en-US"/>
        </w:rPr>
        <w:br/>
        <w:t>-ทั้งนี้ ผู้ออกใบแสดงสิทธิอาจจัดทำเอกสารฉบับแปลเป็นภาษาไทยประกอบได้ตามที่ผู้ออกใบแสดงสิทธิเห็นสมควร ในกรณีที่มีความขัดแย้งกันระหว่างข้อความใดๆในเอกสารภาษาอังกฤษกับข้อความใดในเอกสารฉบับแปลภาษาไทย ให้ใช้ข้อความในเอกสารภาษาอังกฤษที่เกี่ยวข้องเป็นหลัก</w:t>
      </w:r>
    </w:p>
    <w:p w14:paraId="68467C7E" w14:textId="77777777" w:rsidR="009329AF" w:rsidRPr="00AF2BC5" w:rsidRDefault="009329AF" w:rsidP="009329A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cs/>
          <w:lang w:val="en-US"/>
        </w:rPr>
      </w:pPr>
    </w:p>
    <w:p w14:paraId="7322E85A" w14:textId="77777777" w:rsidR="009329AF" w:rsidRPr="00AF2BC5" w:rsidRDefault="009329AF" w:rsidP="009329AF">
      <w:pPr>
        <w:pStyle w:val="HEADDDDDDD"/>
        <w:tabs>
          <w:tab w:val="left" w:pos="90"/>
        </w:tabs>
        <w:ind w:left="-91" w:firstLine="0"/>
        <w:outlineLvl w:val="1"/>
        <w:rPr>
          <w:rStyle w:val="Strong"/>
          <w:rFonts w:asciiTheme="majorBidi" w:hAnsiTheme="majorBidi" w:cstheme="majorBidi"/>
          <w:b w:val="0"/>
          <w:bCs w:val="0"/>
          <w:sz w:val="24"/>
          <w:szCs w:val="28"/>
          <w:lang w:val="en-US"/>
        </w:rPr>
      </w:pPr>
      <w:bookmarkStart w:id="34" w:name="_Toc216192486"/>
      <w:r w:rsidRPr="00AF2BC5">
        <w:rPr>
          <w:rStyle w:val="Strong"/>
          <w:rFonts w:asciiTheme="majorBidi" w:hAnsiTheme="majorBidi" w:cstheme="majorBidi"/>
          <w:sz w:val="32"/>
          <w:szCs w:val="36"/>
          <w:lang w:val="en-US"/>
        </w:rPr>
        <w:t>6.</w:t>
      </w:r>
      <w:r w:rsidRPr="00AF2BC5">
        <w:rPr>
          <w:rStyle w:val="Strong"/>
          <w:rFonts w:asciiTheme="majorBidi" w:hAnsiTheme="majorBidi" w:cstheme="majorBidi"/>
          <w:lang w:val="en-US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4"/>
          <w:szCs w:val="28"/>
          <w:cs/>
        </w:rPr>
        <w:t>ค่าธรรมเนียมและค่าใช้จ่ายที่เกี่ยวข้อง</w:t>
      </w:r>
      <w:bookmarkEnd w:id="32"/>
      <w:bookmarkEnd w:id="33"/>
      <w:bookmarkEnd w:id="34"/>
    </w:p>
    <w:p w14:paraId="1D38CB32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6.1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ค่าธรรมเนียมที่เรียกเก็บจากผู้ถือตราสารโดยผู้ออกตราสาร</w:t>
      </w:r>
    </w:p>
    <w:p w14:paraId="26D7F271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ก) ค่าธรรมเนียมการไถ่ถอนตราสารจะไม่เกิน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 xml:space="preserve">ของมูลค่าที่ต้องการไถ่ถอน โดยมีขั้นต่ำในการไถ่ถอนที่ </w:t>
      </w:r>
      <w:r w:rsidRPr="00AF2BC5">
        <w:rPr>
          <w:rFonts w:asciiTheme="majorBidi" w:hAnsiTheme="majorBidi" w:cstheme="majorBidi"/>
          <w:sz w:val="28"/>
        </w:rPr>
        <w:t xml:space="preserve">200,000 </w:t>
      </w:r>
      <w:r w:rsidRPr="00AF2BC5">
        <w:rPr>
          <w:rFonts w:asciiTheme="majorBidi" w:hAnsiTheme="majorBidi" w:cstheme="majorBidi"/>
          <w:sz w:val="28"/>
          <w:cs/>
        </w:rPr>
        <w:t>บาท หรือจำนวนอื่น ๆ ตามที่ผู้ออกตราสารกำหนด (คำนวณจากจำนวนตราสารที่ต้องการไถ่ถอนคูณด้วยราคาปิดของวันทำการก่อนหน้า)</w:t>
      </w:r>
    </w:p>
    <w:p w14:paraId="457C9225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ข) ค่าธรรมเนียมการส่งผ่านผลประโยชน์เป็นเงินให้ผู้ถือตราสารจะไม่เกิน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>ของมูลค่าต่อหนึ่งหน่วยตราสาร โดยที่ผู้ถือตราสารจะต้องรับผิดชอบค่าใช้จ่ายที่เกิดขึ้นในการส่งผ่านผลประโยชน์นั้นด้วย</w:t>
      </w:r>
    </w:p>
    <w:p w14:paraId="56FF7F04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ค) ผู้ออกตราสารขอสงวนสิทธิ์ในการปรับเปลี่ยนค่าธรรมเนียมตามข้อ (ก) และ (ข) โดยไม่ถือว่าเป็นการเปลี่ยนแปลงข้อกำหนดสิทธิ และหากมีการเปลี่ยนแปลง ผู้ออกตราสารจะดำเนินการดังนี้:</w:t>
      </w:r>
    </w:p>
    <w:p w14:paraId="22B893AC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(1) </w:t>
      </w:r>
      <w:r w:rsidRPr="00AF2BC5">
        <w:rPr>
          <w:rFonts w:asciiTheme="majorBidi" w:hAnsiTheme="majorBidi" w:cstheme="majorBidi"/>
          <w:sz w:val="28"/>
          <w:cs/>
        </w:rPr>
        <w:t xml:space="preserve">หากปรับขึ้นค่าธรรมเนียมไม่เกิน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 xml:space="preserve">ของค่าธรรมเนียมเดิม ผู้ออกตราสารจะแจ้งให้ผู้ถือตราสารทราบล่วงหน้าอย่างน้อย </w:t>
      </w:r>
      <w:r w:rsidRPr="00AF2BC5">
        <w:rPr>
          <w:rFonts w:asciiTheme="majorBidi" w:hAnsiTheme="majorBidi" w:cstheme="majorBidi"/>
          <w:sz w:val="28"/>
        </w:rPr>
        <w:t xml:space="preserve">60 </w:t>
      </w:r>
      <w:r w:rsidRPr="00AF2BC5">
        <w:rPr>
          <w:rFonts w:asciiTheme="majorBidi" w:hAnsiTheme="majorBidi" w:cstheme="majorBidi"/>
          <w:sz w:val="28"/>
          <w:cs/>
        </w:rPr>
        <w:t>วันผ่านเว็บไซต์ของผู้ออกตราสาร</w:t>
      </w:r>
    </w:p>
    <w:p w14:paraId="1E05F172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(2) </w:t>
      </w:r>
      <w:r w:rsidRPr="00AF2BC5">
        <w:rPr>
          <w:rFonts w:asciiTheme="majorBidi" w:hAnsiTheme="majorBidi" w:cstheme="majorBidi"/>
          <w:sz w:val="28"/>
          <w:cs/>
        </w:rPr>
        <w:t xml:space="preserve">หากการปรับขึ้นค่าธรรมเนียมเกิน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ผู้ออกตราสารจะจัดให้มีการประชุมผู้ถือตราสารเพื่อขอความเห็นชอบจากผู้ถือครองตราสารก่อนดำเนินการ</w:t>
      </w:r>
    </w:p>
    <w:p w14:paraId="650C7296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(3) </w:t>
      </w:r>
      <w:r w:rsidRPr="00AF2BC5">
        <w:rPr>
          <w:rFonts w:asciiTheme="majorBidi" w:hAnsiTheme="majorBidi" w:cstheme="majorBidi"/>
          <w:sz w:val="28"/>
          <w:cs/>
        </w:rPr>
        <w:t>หากค่าธรรมเนียมที่ปรับเพิ่มตามข้อ (</w:t>
      </w:r>
      <w:r w:rsidRPr="00AF2BC5">
        <w:rPr>
          <w:rFonts w:asciiTheme="majorBidi" w:hAnsiTheme="majorBidi" w:cstheme="majorBidi"/>
          <w:sz w:val="28"/>
        </w:rPr>
        <w:t xml:space="preserve">1) </w:t>
      </w:r>
      <w:r w:rsidRPr="00AF2BC5">
        <w:rPr>
          <w:rFonts w:asciiTheme="majorBidi" w:hAnsiTheme="majorBidi" w:cstheme="majorBidi"/>
          <w:sz w:val="28"/>
          <w:cs/>
        </w:rPr>
        <w:t xml:space="preserve">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ผู้ออกตราสารจะจัดประชุมเพื่อขอความเห็นจากผู้ถือตราสาร</w:t>
      </w:r>
    </w:p>
    <w:p w14:paraId="2994CBF8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(4) </w:t>
      </w:r>
      <w:r w:rsidRPr="00AF2BC5">
        <w:rPr>
          <w:rFonts w:asciiTheme="majorBidi" w:hAnsiTheme="majorBidi" w:cstheme="majorBidi"/>
          <w:sz w:val="28"/>
          <w:cs/>
        </w:rPr>
        <w:t>ในกรณีลดค่าธรรมเนียม ผู้ออกตราสารจะประกาศผ่านเว็บไซต์ของผู้ออกตราสาร</w:t>
      </w:r>
    </w:p>
    <w:p w14:paraId="4C61BD03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ง) ค่าธรรมเนียมตามข้อ (ก) และ (ข) ยังไม่รวมถึงผลต่างอัตราแลกเปลี่ยนที่อาจเกิดขึ้นระหว่างการดำเนินการ ซึ่งผู้ถือตราสารจะต้องรับผิดชอบ</w:t>
      </w:r>
    </w:p>
    <w:p w14:paraId="5C9D06B6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จ) ค่าธรรมเนียมตามข้อ </w:t>
      </w:r>
      <w:r w:rsidRPr="00AF2BC5">
        <w:rPr>
          <w:rFonts w:asciiTheme="majorBidi" w:hAnsiTheme="majorBidi" w:cstheme="majorBidi"/>
          <w:sz w:val="28"/>
        </w:rPr>
        <w:t xml:space="preserve">6.1 </w:t>
      </w:r>
      <w:r w:rsidRPr="00AF2BC5">
        <w:rPr>
          <w:rFonts w:asciiTheme="majorBidi" w:hAnsiTheme="majorBidi" w:cstheme="majorBidi"/>
          <w:sz w:val="28"/>
          <w:cs/>
        </w:rPr>
        <w:t>นี้ยังไม่รวมภาษีมูลค่าเพิ่ม</w:t>
      </w:r>
    </w:p>
    <w:p w14:paraId="0F17602B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</w:p>
    <w:p w14:paraId="0ED10241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6.2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ATO) </w:t>
      </w:r>
      <w:r w:rsidRPr="00AF2BC5">
        <w:rPr>
          <w:rStyle w:val="Strong"/>
          <w:rFonts w:asciiTheme="majorBidi" w:hAnsiTheme="majorBidi" w:cstheme="majorBidi"/>
          <w:sz w:val="28"/>
          <w:cs/>
        </w:rPr>
        <w:t>ในวันแรก</w:t>
      </w:r>
    </w:p>
    <w:p w14:paraId="035026AC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ค่าใช้จ่ายที่เกี่ยวข้องกับการซื้อหลักทรัพย์ต่างประเทศ เช่น ค่าธรรมเนียมนายหน้า (</w:t>
      </w:r>
      <w:r w:rsidRPr="00AF2BC5">
        <w:rPr>
          <w:rFonts w:asciiTheme="majorBidi" w:hAnsiTheme="majorBidi" w:cstheme="majorBidi"/>
          <w:sz w:val="28"/>
        </w:rPr>
        <w:t xml:space="preserve">Brokerage Fee), </w:t>
      </w:r>
      <w:r w:rsidRPr="00AF2BC5">
        <w:rPr>
          <w:rFonts w:asciiTheme="majorBidi" w:hAnsiTheme="majorBidi" w:cstheme="majorBidi"/>
          <w:sz w:val="28"/>
          <w:cs/>
        </w:rPr>
        <w:t>ค่าธรรมเนียมผู้ดูแลหลักทรัพย์ (</w:t>
      </w:r>
      <w:r w:rsidRPr="00AF2BC5">
        <w:rPr>
          <w:rFonts w:asciiTheme="majorBidi" w:hAnsiTheme="majorBidi" w:cstheme="majorBidi"/>
          <w:sz w:val="28"/>
        </w:rPr>
        <w:t xml:space="preserve">Custodian Fee), </w:t>
      </w:r>
      <w:r w:rsidRPr="00AF2BC5">
        <w:rPr>
          <w:rFonts w:asciiTheme="majorBidi" w:hAnsiTheme="majorBidi" w:cstheme="majorBidi"/>
          <w:sz w:val="28"/>
          <w:cs/>
        </w:rPr>
        <w:t xml:space="preserve">และค่าธรรมเนียมอื่น ๆ ที่กำหนดโดยตลาดหลักทรัพย์ต่างประเทศ รวมถึงค่าใช้จ่ายในการดำเนินงานของผู้ออกตราสารและค่าใช้จ่ายจากนายทะเบียนใบแสดงสิทธิ จะไม่เกิน </w:t>
      </w:r>
      <w:r w:rsidRPr="00AF2BC5">
        <w:rPr>
          <w:rFonts w:asciiTheme="majorBidi" w:hAnsiTheme="majorBidi" w:cstheme="majorBidi"/>
          <w:sz w:val="28"/>
        </w:rPr>
        <w:t xml:space="preserve">0.4% </w:t>
      </w:r>
      <w:r w:rsidRPr="00AF2BC5">
        <w:rPr>
          <w:rFonts w:asciiTheme="majorBidi" w:hAnsiTheme="majorBidi" w:cstheme="majorBidi"/>
          <w:sz w:val="28"/>
          <w:cs/>
        </w:rPr>
        <w:t xml:space="preserve">ของราคาซื้อหลักทรัพย์ ซึ่งจะคำนวณเป็นเงินบาทตามอัตราแลกเปลี่ยนพร้อมกับค่าใช้จ่ายอัตราแลกเปลี่ยนที่ไม่เกิน </w:t>
      </w:r>
      <w:r w:rsidRPr="00AF2BC5">
        <w:rPr>
          <w:rFonts w:asciiTheme="majorBidi" w:hAnsiTheme="majorBidi" w:cstheme="majorBidi"/>
          <w:sz w:val="28"/>
        </w:rPr>
        <w:t>0.1%</w:t>
      </w:r>
    </w:p>
    <w:p w14:paraId="34E84AA9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4E84F563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5DC6A616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6.3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ค่าใช้จ่ายที่เรียกเก็บจากผู้ถือตราสารในการจัดส่งเงินปันผล</w:t>
      </w:r>
    </w:p>
    <w:p w14:paraId="28DE9301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ค่าใช้จ่ายในการจัดส่งเงินปันผลจะถูกคำนวณตามสัดส่วนจำนวนหน่วย (</w:t>
      </w:r>
      <w:r w:rsidRPr="00AF2BC5">
        <w:rPr>
          <w:rFonts w:asciiTheme="majorBidi" w:hAnsiTheme="majorBidi" w:cstheme="majorBidi"/>
          <w:sz w:val="28"/>
        </w:rPr>
        <w:t xml:space="preserve">Pro-rata) </w:t>
      </w:r>
      <w:r w:rsidRPr="00AF2BC5">
        <w:rPr>
          <w:rFonts w:asciiTheme="majorBidi" w:hAnsiTheme="majorBidi" w:cstheme="majorBidi"/>
          <w:sz w:val="28"/>
          <w:cs/>
        </w:rPr>
        <w:t>ผู้ออกตราสารจะหักค่าธรรมเนียมและค่าใช้จ่ายจากเงินปันผลที่ได้รับ และจึงนำส่งเงินปันผลหลังหักค่าใช้จ่ายให้ผู้ถือตราสารตามสัดส่วนหน่วยที่ถือครอง (</w:t>
      </w:r>
      <w:r w:rsidRPr="00AF2BC5">
        <w:rPr>
          <w:rFonts w:asciiTheme="majorBidi" w:hAnsiTheme="majorBidi" w:cstheme="majorBidi"/>
          <w:sz w:val="28"/>
        </w:rPr>
        <w:t>Pro-rata)</w:t>
      </w:r>
    </w:p>
    <w:p w14:paraId="7DBA4E3F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</w:p>
    <w:p w14:paraId="6F58D2A0" w14:textId="77777777" w:rsidR="009329AF" w:rsidRPr="00AF2BC5" w:rsidRDefault="009329AF" w:rsidP="009329AF">
      <w:pPr>
        <w:pStyle w:val="HEADDDDDDD"/>
        <w:ind w:left="357" w:hanging="357"/>
        <w:outlineLvl w:val="1"/>
        <w:rPr>
          <w:rStyle w:val="Strong"/>
          <w:rFonts w:asciiTheme="majorBidi" w:hAnsiTheme="majorBidi" w:cstheme="majorBidi"/>
        </w:rPr>
      </w:pPr>
      <w:bookmarkStart w:id="35" w:name="_Toc178332558"/>
      <w:bookmarkStart w:id="36" w:name="_Toc178333154"/>
      <w:bookmarkStart w:id="37" w:name="_Toc216192487"/>
      <w:r w:rsidRPr="00AF2BC5">
        <w:rPr>
          <w:rStyle w:val="Strong"/>
          <w:rFonts w:asciiTheme="majorBidi" w:hAnsiTheme="majorBidi" w:cstheme="majorBidi"/>
        </w:rPr>
        <w:t xml:space="preserve">7. </w:t>
      </w:r>
      <w:r w:rsidRPr="00AF2BC5">
        <w:rPr>
          <w:rStyle w:val="Strong"/>
          <w:rFonts w:asciiTheme="majorBidi" w:hAnsiTheme="majorBidi" w:cstheme="majorBidi"/>
          <w:cs/>
        </w:rPr>
        <w:t>เงื่อนไขและขั้นตอนการไถ่ถอนตราสารเป็นเงินสดโดยผู้ออกตราสาร</w:t>
      </w:r>
      <w:bookmarkEnd w:id="35"/>
      <w:bookmarkEnd w:id="36"/>
      <w:bookmarkEnd w:id="37"/>
    </w:p>
    <w:p w14:paraId="3D953B30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ก) ผู้ถือตราสารที่ต้องการไถ่ถอนตราสารต้องมีตราสารที่ต้องการไถ่ถอนอยู่ในบัญชีซื้อขายหลักทรัพย์ที่เปิดไว้กับผู้ออกตราสาร</w:t>
      </w:r>
    </w:p>
    <w:p w14:paraId="210C6C0B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ข) ผู้ถือตราสารจะต้องมีจำนวนตราสารเพียงพอสำหรับการไถ่ถอน โดยต้องแจ้งความประสงค์และกรอกแบบฟอร์มตามที่ผู้ออกตราสารกำหนด รวมถึงชำระค่าธรรมเนียมไถ่ถอนก่อนเวลา </w:t>
      </w:r>
      <w:r w:rsidRPr="00AF2BC5">
        <w:rPr>
          <w:rFonts w:asciiTheme="majorBidi" w:eastAsia="Times New Roman" w:hAnsiTheme="majorBidi" w:cstheme="majorBidi"/>
          <w:sz w:val="28"/>
        </w:rPr>
        <w:t xml:space="preserve">10.00 </w:t>
      </w:r>
      <w:r w:rsidRPr="00AF2BC5">
        <w:rPr>
          <w:rFonts w:asciiTheme="majorBidi" w:eastAsia="Times New Roman" w:hAnsiTheme="majorBidi" w:cstheme="majorBidi"/>
          <w:sz w:val="28"/>
          <w:cs/>
        </w:rPr>
        <w:t>น. ของวันที่แจ้งความประสงค์ในวันทำการ หากไม่ทัน ผู้ออกตราสารจะดำเนินการในวันทำการถัดไป ("วันทำการ" หมายถึงวันที่</w:t>
      </w:r>
      <w:r>
        <w:rPr>
          <w:rFonts w:asciiTheme="majorBidi" w:eastAsia="Times New Roman" w:hAnsiTheme="majorBidi" w:cstheme="majorBidi"/>
          <w:sz w:val="28"/>
          <w:cs/>
        </w:rPr>
        <w:t>ตลาดหลักทรัพย์ สหรัฐอเมริกา</w:t>
      </w:r>
      <w:r w:rsidRPr="00AF2BC5">
        <w:rPr>
          <w:rFonts w:asciiTheme="majorBidi" w:eastAsia="Times New Roman" w:hAnsiTheme="majorBidi" w:cstheme="majorBidi"/>
          <w:sz w:val="28"/>
          <w:cs/>
        </w:rPr>
        <w:t>และไทยเปิดพร้อมกัน)</w:t>
      </w:r>
    </w:p>
    <w:p w14:paraId="7499A009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ค) ผู้ออกตราสารจะระงับการขายตราสารที่แจ้งไถ่ถอน ผู้ถือตราสารจะได้รับเงินสดจากการขายหลักทรัพย์ต่างประเทศ หักค่าธรรมเนียมและค่าใช้จ่ายที่เกิดขึ้น</w:t>
      </w:r>
    </w:p>
    <w:p w14:paraId="449D6265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ง) ผู้ออกตราสารจะนำเงินสดจากการขายเข้าบัญชีของผู้ถือตราสารภายใน </w:t>
      </w:r>
      <w:r w:rsidRPr="00AF2BC5">
        <w:rPr>
          <w:rFonts w:asciiTheme="majorBidi" w:eastAsia="Times New Roman" w:hAnsiTheme="majorBidi" w:cstheme="majorBidi"/>
          <w:sz w:val="28"/>
        </w:rPr>
        <w:t xml:space="preserve">10 </w:t>
      </w:r>
      <w:r w:rsidRPr="00AF2BC5">
        <w:rPr>
          <w:rFonts w:asciiTheme="majorBidi" w:eastAsia="Times New Roman" w:hAnsiTheme="majorBidi" w:cstheme="majorBidi"/>
          <w:sz w:val="28"/>
          <w:cs/>
        </w:rPr>
        <w:t>วันทำการ หลังจากที่ขายหลักทรัพย์ต่างประเทศได้ครบตามจำนวน ("วันทำการ" ในที่นี้หมายถึงวันที่ตลาดต่างประเทศและไทยเปิดพร้อมกัน)</w:t>
      </w:r>
    </w:p>
    <w:p w14:paraId="64D49089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จ) เมื่อเงินสดจากการไถ่ถอนเข้าบัญชี ผู้ออกตราสารจะยกเลิกตราสารที่ถูกไถ่ถอนตามคำร้อง</w:t>
      </w:r>
    </w:p>
    <w:p w14:paraId="49B9BB6D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ฉ) หากผู้ถือตราสารไม่ปฏิบัติตามเงื่อนไข ผู้ออกตราสารสงวนสิทธิ์ที่จะปฏิเสธคำขอ โดยผู้ถือตราสารไม่สามารถเรียกร้องค่าเสียหายหรือค่าใช้จ่ายใดๆ ได้</w:t>
      </w:r>
    </w:p>
    <w:p w14:paraId="75580E66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ช) หากผู้ถือตราสารกระทำสิ่งที่ขัดขวางหรือส่งผลต่อการไถ่ถอน ผู้ถือตราสารต้องรับผิดชอบต่อความเสียหายที่เกิดขึ้น และผู้ออกตราสารสงวนสิทธิ์ที่จะยกเลิกคำขอ โดยผู้ถือตราสารไม่สามารถเรียกร้องค่าเสียหายใดๆ ได้</w:t>
      </w:r>
    </w:p>
    <w:p w14:paraId="4E2D5C09" w14:textId="77777777" w:rsidR="009329AF" w:rsidRPr="00AF2BC5" w:rsidRDefault="009329AF" w:rsidP="009329AF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  <w:sz w:val="28"/>
          <w:cs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ซ) ผู้ออกตราสารสงวนสิทธิ์ในการเรียกเก็บภาษีจากผู้ถือตราสารที่อาจเกิดขึ้นจากการไถ่ถอน หรือการดำเนินการอื่นๆ ตามที่กรมสรรพากรกำหนด</w:t>
      </w:r>
    </w:p>
    <w:p w14:paraId="1D2BCD90" w14:textId="3D309E36" w:rsidR="00A35B08" w:rsidRPr="00AF2BC5" w:rsidRDefault="009329AF" w:rsidP="009329AF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A0F41" w14:textId="77777777" w:rsidR="009F1720" w:rsidRDefault="009F1720" w:rsidP="00105AC2">
      <w:pPr>
        <w:spacing w:after="0" w:line="240" w:lineRule="auto"/>
      </w:pPr>
      <w:r>
        <w:separator/>
      </w:r>
    </w:p>
  </w:endnote>
  <w:endnote w:type="continuationSeparator" w:id="0">
    <w:p w14:paraId="637B0EC5" w14:textId="77777777" w:rsidR="009F1720" w:rsidRDefault="009F1720" w:rsidP="00105AC2">
      <w:pPr>
        <w:spacing w:after="0" w:line="240" w:lineRule="auto"/>
      </w:pPr>
      <w:r>
        <w:continuationSeparator/>
      </w:r>
    </w:p>
  </w:endnote>
  <w:endnote w:type="continuationNotice" w:id="1">
    <w:p w14:paraId="2EB398BC" w14:textId="77777777" w:rsidR="009F1720" w:rsidRDefault="009F17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241EC" w14:textId="77777777" w:rsidR="009F1720" w:rsidRDefault="009F1720" w:rsidP="00105AC2">
      <w:pPr>
        <w:spacing w:after="0" w:line="240" w:lineRule="auto"/>
      </w:pPr>
      <w:r>
        <w:separator/>
      </w:r>
    </w:p>
  </w:footnote>
  <w:footnote w:type="continuationSeparator" w:id="0">
    <w:p w14:paraId="67CCBBE8" w14:textId="77777777" w:rsidR="009F1720" w:rsidRDefault="009F1720" w:rsidP="00105AC2">
      <w:pPr>
        <w:spacing w:after="0" w:line="240" w:lineRule="auto"/>
      </w:pPr>
      <w:r>
        <w:continuationSeparator/>
      </w:r>
    </w:p>
  </w:footnote>
  <w:footnote w:type="continuationNotice" w:id="1">
    <w:p w14:paraId="3D7F0C4C" w14:textId="77777777" w:rsidR="009F1720" w:rsidRDefault="009F17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D4691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876A0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1569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CA5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5090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C4384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0869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9AF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1720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A07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037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1FBD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179C72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2385</Words>
  <Characters>13601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2026-10-12T06:36:00Z</dcterms:created>
  <dcterms:modified xsi:type="dcterms:W3CDTF">2026-10-12T06:36:00Z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