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SUNGROW POWER SUPPLY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LTD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SUNGROW POWER SUPPLY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LTD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เซิ้นเจิ้น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Shenzhen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เซิ้นเจิ้น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Shenzhen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 ประเทศจีน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17F15E05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D573A5">
        <w:rPr>
          <w:rFonts w:asciiTheme="majorBidi" w:hAnsiTheme="majorBidi" w:cs="Angsana New"/>
          <w:b/>
          <w:bCs/>
          <w:noProof/>
          <w:sz w:val="28"/>
        </w:rPr>
        <w:t>16</w:t>
      </w:r>
      <w:r w:rsidR="00A27AC1">
        <w:rPr>
          <w:rFonts w:asciiTheme="majorBidi" w:hAnsiTheme="majorBidi" w:cs="Angsana New"/>
          <w:b/>
          <w:bCs/>
          <w:noProof/>
          <w:sz w:val="28"/>
        </w:rPr>
        <w:t>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1C06CA24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92620D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92620D">
        <w:rPr>
          <w:rFonts w:ascii="Angsana New" w:eastAsia="Times New Roman" w:hAnsi="Angsana New" w:cs="Angsana New"/>
          <w:sz w:val="28"/>
        </w:rPr>
        <w:t xml:space="preserve">3,200 </w:t>
      </w:r>
      <w:r w:rsidR="0092620D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SUNGROW POWER SUPPLY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LTD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1699 Xiyou Road, High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tech Zone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Hefei, Anhui Province, 230088, 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86 05 51 65325617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sungrowpower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en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เซิ้นเจิ้น (</w:t>
      </w:r>
      <w:r w:rsidR="00A27AC1">
        <w:rPr>
          <w:rFonts w:asciiTheme="majorBidi" w:hAnsiTheme="majorBidi" w:cstheme="majorBidi"/>
          <w:noProof/>
          <w:sz w:val="28"/>
        </w:rPr>
        <w:t>Shenzhen Stock Exchange</w:t>
      </w:r>
      <w:r w:rsidR="00A27AC1">
        <w:rPr>
          <w:rFonts w:asciiTheme="majorBidi" w:hAnsiTheme="majorBidi" w:cs="Angsana New"/>
          <w:noProof/>
          <w:sz w:val="28"/>
          <w:cs/>
        </w:rPr>
        <w:t>) ประเทศจีน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szse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F2EA481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C20052B" w14:textId="2B5C4E25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5"/>
          <w:rFonts w:asciiTheme="majorBidi" w:hAnsiTheme="majorBidi" w:cstheme="majorBidi"/>
          <w:sz w:val="28"/>
          <w:szCs w:val="28"/>
        </w:rPr>
        <w:t>Sungrow Power Supply Co</w:t>
      </w:r>
      <w:r w:rsidRPr="009C4F44">
        <w:rPr>
          <w:rStyle w:val="citation-2845"/>
          <w:rFonts w:asciiTheme="majorBidi" w:hAnsiTheme="majorBidi" w:cs="Angsana New"/>
          <w:sz w:val="28"/>
          <w:szCs w:val="28"/>
          <w:cs/>
        </w:rPr>
        <w:t>.</w:t>
      </w:r>
      <w:r w:rsidRPr="009C4F44">
        <w:rPr>
          <w:rStyle w:val="citation-2845"/>
          <w:rFonts w:asciiTheme="majorBidi" w:hAnsiTheme="majorBidi" w:cstheme="majorBidi"/>
          <w:sz w:val="28"/>
          <w:szCs w:val="28"/>
        </w:rPr>
        <w:t>, Ltd</w:t>
      </w:r>
      <w:r w:rsidRPr="009C4F44">
        <w:rPr>
          <w:rStyle w:val="citation-2845"/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45"/>
          <w:rFonts w:asciiTheme="majorBidi" w:hAnsiTheme="majorBidi" w:cstheme="majorBidi"/>
          <w:sz w:val="28"/>
          <w:szCs w:val="28"/>
        </w:rPr>
        <w:t>is a global leader in new energy power equipment, specializing in the research, development, production, and service of solar, wind, energy storage, hydrogen, and electric vehicle charging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44"/>
          <w:rFonts w:asciiTheme="majorBidi" w:hAnsiTheme="majorBidi" w:cstheme="majorBidi"/>
          <w:sz w:val="28"/>
          <w:szCs w:val="28"/>
        </w:rPr>
        <w:t xml:space="preserve">Founded in 1997, the Company is dedicated to its mission of </w:t>
      </w:r>
      <w:r w:rsidRPr="009C4F44">
        <w:rPr>
          <w:rStyle w:val="citation-2844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44"/>
          <w:rFonts w:asciiTheme="majorBidi" w:hAnsiTheme="majorBidi" w:cstheme="majorBidi"/>
          <w:sz w:val="28"/>
          <w:szCs w:val="28"/>
        </w:rPr>
        <w:t>Clean Power for All,</w:t>
      </w:r>
      <w:r w:rsidRPr="009C4F44">
        <w:rPr>
          <w:rStyle w:val="citation-2844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44"/>
          <w:rFonts w:asciiTheme="majorBidi" w:hAnsiTheme="majorBidi" w:cstheme="majorBidi"/>
          <w:sz w:val="28"/>
          <w:szCs w:val="28"/>
        </w:rPr>
        <w:t>integrating advanced power electronics with digital and AI technologies to drive the global transition toward sustainable energy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17BAD8F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37324B4" w14:textId="52FFFC37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3"/>
          <w:rFonts w:asciiTheme="majorBidi" w:hAnsiTheme="majorBidi" w:cstheme="majorBidi"/>
          <w:sz w:val="28"/>
          <w:szCs w:val="28"/>
        </w:rPr>
        <w:t>The Company</w:t>
      </w:r>
      <w:r w:rsidRPr="009C4F44">
        <w:rPr>
          <w:rStyle w:val="citation-2843"/>
          <w:rFonts w:asciiTheme="majorBidi" w:hAnsiTheme="majorBidi" w:cs="Angsana New"/>
          <w:sz w:val="28"/>
          <w:szCs w:val="28"/>
          <w:cs/>
        </w:rPr>
        <w:t>’</w:t>
      </w:r>
      <w:r w:rsidRPr="009C4F44">
        <w:rPr>
          <w:rStyle w:val="citation-2843"/>
          <w:rFonts w:asciiTheme="majorBidi" w:hAnsiTheme="majorBidi" w:cstheme="majorBidi"/>
          <w:sz w:val="28"/>
          <w:szCs w:val="28"/>
        </w:rPr>
        <w:t>s operations are centered on a comprehensive ecosystem of clean energy conversion and storage solutions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353DE51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2"/>
          <w:rFonts w:asciiTheme="majorBidi" w:hAnsiTheme="majorBidi" w:cstheme="majorBidi"/>
          <w:b/>
          <w:bCs/>
          <w:sz w:val="28"/>
          <w:szCs w:val="28"/>
        </w:rPr>
        <w:lastRenderedPageBreak/>
        <w:t>PV Inverters</w:t>
      </w:r>
      <w:r w:rsidRPr="009C4F44">
        <w:rPr>
          <w:rStyle w:val="citation-284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42"/>
          <w:rFonts w:asciiTheme="majorBidi" w:hAnsiTheme="majorBidi" w:cstheme="majorBidi"/>
          <w:sz w:val="28"/>
          <w:szCs w:val="28"/>
        </w:rPr>
        <w:t xml:space="preserve"> A core product line featuring centralized and string inverters designed for utility</w:t>
      </w:r>
      <w:r w:rsidRPr="009C4F44">
        <w:rPr>
          <w:rStyle w:val="citation-2842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42"/>
          <w:rFonts w:asciiTheme="majorBidi" w:hAnsiTheme="majorBidi" w:cstheme="majorBidi"/>
          <w:sz w:val="28"/>
          <w:szCs w:val="28"/>
        </w:rPr>
        <w:t>scale, commercial, industrial, and residential applications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384837F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1"/>
          <w:rFonts w:asciiTheme="majorBidi" w:hAnsiTheme="majorBidi" w:cstheme="majorBidi"/>
          <w:b/>
          <w:bCs/>
          <w:sz w:val="28"/>
          <w:szCs w:val="28"/>
        </w:rPr>
        <w:t xml:space="preserve">Energy Storage Systems </w:t>
      </w:r>
      <w:r w:rsidRPr="009C4F44">
        <w:rPr>
          <w:rStyle w:val="citation-2841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9C4F44">
        <w:rPr>
          <w:rStyle w:val="citation-2841"/>
          <w:rFonts w:asciiTheme="majorBidi" w:hAnsiTheme="majorBidi" w:cstheme="majorBidi"/>
          <w:b/>
          <w:bCs/>
          <w:sz w:val="28"/>
          <w:szCs w:val="28"/>
        </w:rPr>
        <w:t>ESS</w:t>
      </w:r>
      <w:r w:rsidRPr="009C4F44">
        <w:rPr>
          <w:rStyle w:val="citation-2841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 xml:space="preserve"> Integrated solutions like the PowerTitan and PowerStack series, which combine power conversion, battery management </w:t>
      </w:r>
      <w:r w:rsidRPr="009C4F44">
        <w:rPr>
          <w:rStyle w:val="citation-2841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>BMS</w:t>
      </w:r>
      <w:r w:rsidRPr="009C4F44">
        <w:rPr>
          <w:rStyle w:val="citation-2841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>, and thermal management for grid</w:t>
      </w:r>
      <w:r w:rsidRPr="009C4F44">
        <w:rPr>
          <w:rStyle w:val="citation-2841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>side and industrial use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DB57036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0"/>
          <w:rFonts w:asciiTheme="majorBidi" w:hAnsiTheme="majorBidi" w:cstheme="majorBidi"/>
          <w:b/>
          <w:bCs/>
          <w:sz w:val="28"/>
          <w:szCs w:val="28"/>
        </w:rPr>
        <w:t>Renewable Energy Investment and Development</w:t>
      </w:r>
      <w:r w:rsidRPr="009C4F44">
        <w:rPr>
          <w:rStyle w:val="citation-284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40"/>
          <w:rFonts w:asciiTheme="majorBidi" w:hAnsiTheme="majorBidi" w:cstheme="majorBidi"/>
          <w:sz w:val="28"/>
          <w:szCs w:val="28"/>
        </w:rPr>
        <w:t xml:space="preserve"> Sungrow Renewables focuses on the development and construction of PV and wind power stations, offering integrated </w:t>
      </w:r>
      <w:r w:rsidRPr="009C4F44">
        <w:rPr>
          <w:rStyle w:val="citation-2840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40"/>
          <w:rFonts w:asciiTheme="majorBidi" w:hAnsiTheme="majorBidi" w:cstheme="majorBidi"/>
          <w:sz w:val="28"/>
          <w:szCs w:val="28"/>
        </w:rPr>
        <w:t>More Power Generation</w:t>
      </w:r>
      <w:r w:rsidRPr="009C4F44">
        <w:rPr>
          <w:rStyle w:val="citation-2840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40"/>
          <w:rFonts w:asciiTheme="majorBidi" w:hAnsiTheme="majorBidi" w:cstheme="majorBidi"/>
          <w:sz w:val="28"/>
          <w:szCs w:val="28"/>
        </w:rPr>
        <w:t>solutions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9EA6A0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9"/>
          <w:rFonts w:asciiTheme="majorBidi" w:hAnsiTheme="majorBidi" w:cstheme="majorBidi"/>
          <w:b/>
          <w:bCs/>
          <w:sz w:val="28"/>
          <w:szCs w:val="28"/>
        </w:rPr>
        <w:t>Wind Power Converters</w:t>
      </w:r>
      <w:r w:rsidRPr="009C4F44">
        <w:rPr>
          <w:rStyle w:val="citation-283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9"/>
          <w:rFonts w:asciiTheme="majorBidi" w:hAnsiTheme="majorBidi" w:cstheme="majorBidi"/>
          <w:sz w:val="28"/>
          <w:szCs w:val="28"/>
        </w:rPr>
        <w:t xml:space="preserve"> High</w:t>
      </w:r>
      <w:r w:rsidRPr="009C4F44">
        <w:rPr>
          <w:rStyle w:val="citation-2839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9"/>
          <w:rFonts w:asciiTheme="majorBidi" w:hAnsiTheme="majorBidi" w:cstheme="majorBidi"/>
          <w:sz w:val="28"/>
          <w:szCs w:val="28"/>
        </w:rPr>
        <w:t>power converters and integrated pitch control systems for onshore and offshore wind turbines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56B2E41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8"/>
          <w:rFonts w:asciiTheme="majorBidi" w:hAnsiTheme="majorBidi" w:cstheme="majorBidi"/>
          <w:b/>
          <w:bCs/>
          <w:sz w:val="28"/>
          <w:szCs w:val="28"/>
        </w:rPr>
        <w:t>Emerging Sectors</w:t>
      </w:r>
      <w:r w:rsidRPr="009C4F44">
        <w:rPr>
          <w:rStyle w:val="citation-283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8"/>
          <w:rFonts w:asciiTheme="majorBidi" w:hAnsiTheme="majorBidi" w:cstheme="majorBidi"/>
          <w:sz w:val="28"/>
          <w:szCs w:val="28"/>
        </w:rPr>
        <w:t xml:space="preserve"> Expanding operations in hydrogen production, electric vehicle </w:t>
      </w:r>
      <w:r w:rsidRPr="009C4F44">
        <w:rPr>
          <w:rStyle w:val="citation-2838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38"/>
          <w:rFonts w:asciiTheme="majorBidi" w:hAnsiTheme="majorBidi" w:cstheme="majorBidi"/>
          <w:sz w:val="28"/>
          <w:szCs w:val="28"/>
        </w:rPr>
        <w:t>EV</w:t>
      </w:r>
      <w:r w:rsidRPr="009C4F44">
        <w:rPr>
          <w:rStyle w:val="citation-2838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38"/>
          <w:rFonts w:asciiTheme="majorBidi" w:hAnsiTheme="majorBidi" w:cstheme="majorBidi"/>
          <w:sz w:val="28"/>
          <w:szCs w:val="28"/>
        </w:rPr>
        <w:t>components, and smart charging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640CB90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BDA3D31" w14:textId="48790850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7"/>
          <w:rFonts w:asciiTheme="majorBidi" w:hAnsiTheme="majorBidi" w:cstheme="majorBidi"/>
          <w:sz w:val="28"/>
          <w:szCs w:val="28"/>
        </w:rPr>
        <w:t>The Company maintains a robust global supply chain and manufacturing footprint, with production capacities for inverters and energy storage equipment being expanded through international investment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36"/>
          <w:rFonts w:asciiTheme="majorBidi" w:hAnsiTheme="majorBidi" w:cstheme="majorBidi"/>
          <w:sz w:val="28"/>
          <w:szCs w:val="28"/>
        </w:rPr>
        <w:t>Sungrow operates a global service network with over 520 locations and exports products to more than 180 countries and regions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35"/>
          <w:rFonts w:asciiTheme="majorBidi" w:eastAsia="Cordia New" w:hAnsiTheme="majorBidi" w:cstheme="majorBidi"/>
          <w:sz w:val="28"/>
          <w:szCs w:val="28"/>
        </w:rPr>
        <w:t>Key infrastructure includes a dedicated R&amp;D innovation center in Nanjing and manufacturing bases focused on high</w:t>
      </w:r>
      <w:r w:rsidRPr="009C4F44">
        <w:rPr>
          <w:rStyle w:val="citation-2835"/>
          <w:rFonts w:asciiTheme="majorBidi" w:eastAsia="Cordia New" w:hAnsiTheme="majorBidi" w:cs="Angsana New"/>
          <w:sz w:val="28"/>
          <w:szCs w:val="28"/>
          <w:cs/>
        </w:rPr>
        <w:t>-</w:t>
      </w:r>
      <w:r w:rsidRPr="009C4F44">
        <w:rPr>
          <w:rStyle w:val="citation-2835"/>
          <w:rFonts w:asciiTheme="majorBidi" w:eastAsia="Cordia New" w:hAnsiTheme="majorBidi" w:cstheme="majorBidi"/>
          <w:sz w:val="28"/>
          <w:szCs w:val="28"/>
        </w:rPr>
        <w:t>efficiency delivery and international trade risk mitigation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EA03236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6A68E1" w14:textId="3BC1348F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2834"/>
          <w:rFonts w:asciiTheme="majorBidi" w:hAnsiTheme="majorBidi" w:cstheme="majorBidi"/>
          <w:sz w:val="28"/>
          <w:szCs w:val="28"/>
        </w:rPr>
        <w:t>The company</w:t>
      </w:r>
      <w:r>
        <w:rPr>
          <w:rStyle w:val="citation-2834"/>
          <w:rFonts w:asciiTheme="majorBidi" w:hAnsiTheme="majorBidi" w:cs="Angsana New"/>
          <w:sz w:val="28"/>
          <w:szCs w:val="28"/>
          <w:cs/>
        </w:rPr>
        <w:t>’</w:t>
      </w:r>
      <w:r>
        <w:rPr>
          <w:rStyle w:val="citation-2834"/>
          <w:rFonts w:asciiTheme="majorBidi" w:hAnsiTheme="majorBidi" w:cstheme="majorBidi"/>
          <w:sz w:val="28"/>
          <w:szCs w:val="28"/>
        </w:rPr>
        <w:t xml:space="preserve">s </w:t>
      </w:r>
      <w:r w:rsidRPr="009C4F44">
        <w:rPr>
          <w:rStyle w:val="citation-2834"/>
          <w:rFonts w:asciiTheme="majorBidi" w:hAnsiTheme="majorBidi" w:cstheme="majorBidi"/>
          <w:sz w:val="28"/>
          <w:szCs w:val="28"/>
        </w:rPr>
        <w:t>strategy is built on innovation</w:t>
      </w:r>
      <w:r w:rsidRPr="009C4F44">
        <w:rPr>
          <w:rStyle w:val="citation-2834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4"/>
          <w:rFonts w:asciiTheme="majorBidi" w:hAnsiTheme="majorBidi" w:cstheme="majorBidi"/>
          <w:sz w:val="28"/>
          <w:szCs w:val="28"/>
        </w:rPr>
        <w:t>driven collaboration and comprehensive global expansion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Fonts w:asciiTheme="majorBidi" w:hAnsiTheme="majorBidi" w:cstheme="majorBidi"/>
          <w:sz w:val="28"/>
          <w:szCs w:val="28"/>
        </w:rPr>
        <w:t>Key strategic pillars include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3463EAE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3"/>
          <w:rFonts w:asciiTheme="majorBidi" w:hAnsiTheme="majorBidi" w:cstheme="majorBidi"/>
          <w:b/>
          <w:bCs/>
          <w:sz w:val="28"/>
          <w:szCs w:val="28"/>
        </w:rPr>
        <w:t>Technological Innovation</w:t>
      </w:r>
      <w:r w:rsidRPr="009C4F44">
        <w:rPr>
          <w:rStyle w:val="citation-283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3"/>
          <w:rFonts w:asciiTheme="majorBidi" w:hAnsiTheme="majorBidi" w:cstheme="majorBidi"/>
          <w:sz w:val="28"/>
          <w:szCs w:val="28"/>
        </w:rPr>
        <w:t xml:space="preserve"> Continued investment in R&amp;D, focusing on next</w:t>
      </w:r>
      <w:r w:rsidRPr="009C4F44">
        <w:rPr>
          <w:rStyle w:val="citation-2833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3"/>
          <w:rFonts w:asciiTheme="majorBidi" w:hAnsiTheme="majorBidi" w:cstheme="majorBidi"/>
          <w:sz w:val="28"/>
          <w:szCs w:val="28"/>
        </w:rPr>
        <w:t>generation power electronics and AI</w:t>
      </w:r>
      <w:r w:rsidRPr="009C4F44">
        <w:rPr>
          <w:rStyle w:val="citation-2833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3"/>
          <w:rFonts w:asciiTheme="majorBidi" w:hAnsiTheme="majorBidi" w:cstheme="majorBidi"/>
          <w:sz w:val="28"/>
          <w:szCs w:val="28"/>
        </w:rPr>
        <w:t>driven energy management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8DF62DD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2"/>
          <w:rFonts w:asciiTheme="majorBidi" w:hAnsiTheme="majorBidi" w:cstheme="majorBidi"/>
          <w:b/>
          <w:bCs/>
          <w:sz w:val="28"/>
          <w:szCs w:val="28"/>
        </w:rPr>
        <w:t>Global Capacity Optimization</w:t>
      </w:r>
      <w:r w:rsidRPr="009C4F44">
        <w:rPr>
          <w:rStyle w:val="citation-283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2"/>
          <w:rFonts w:asciiTheme="majorBidi" w:hAnsiTheme="majorBidi" w:cstheme="majorBidi"/>
          <w:sz w:val="28"/>
          <w:szCs w:val="28"/>
        </w:rPr>
        <w:t xml:space="preserve"> Utilizing proceeds from Global Depositary Receipts </w:t>
      </w:r>
      <w:r w:rsidRPr="009C4F44">
        <w:rPr>
          <w:rStyle w:val="citation-2832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32"/>
          <w:rFonts w:asciiTheme="majorBidi" w:hAnsiTheme="majorBidi" w:cstheme="majorBidi"/>
          <w:sz w:val="28"/>
          <w:szCs w:val="28"/>
        </w:rPr>
        <w:t>GDRs</w:t>
      </w:r>
      <w:r w:rsidRPr="009C4F44">
        <w:rPr>
          <w:rStyle w:val="citation-2832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32"/>
          <w:rFonts w:asciiTheme="majorBidi" w:hAnsiTheme="majorBidi" w:cstheme="majorBidi"/>
          <w:sz w:val="28"/>
          <w:szCs w:val="28"/>
        </w:rPr>
        <w:t>to build overseas manufacturing and R&amp;D centers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E0A755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1"/>
          <w:rFonts w:asciiTheme="majorBidi" w:hAnsiTheme="majorBidi" w:cstheme="majorBidi"/>
          <w:b/>
          <w:bCs/>
          <w:sz w:val="28"/>
          <w:szCs w:val="28"/>
        </w:rPr>
        <w:t>Digital Transformation</w:t>
      </w:r>
      <w:r w:rsidRPr="009C4F44">
        <w:rPr>
          <w:rStyle w:val="citation-283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1"/>
          <w:rFonts w:asciiTheme="majorBidi" w:hAnsiTheme="majorBidi" w:cstheme="majorBidi"/>
          <w:sz w:val="28"/>
          <w:szCs w:val="28"/>
        </w:rPr>
        <w:t xml:space="preserve"> Accelerating the use of AI, big data, and cloud computing to enhance operational efficiency and product intelligence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8022B3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0"/>
          <w:rFonts w:asciiTheme="majorBidi" w:hAnsiTheme="majorBidi" w:cstheme="majorBidi"/>
          <w:b/>
          <w:bCs/>
          <w:sz w:val="28"/>
          <w:szCs w:val="28"/>
        </w:rPr>
        <w:t>Sustainable Development</w:t>
      </w:r>
      <w:r w:rsidRPr="009C4F44">
        <w:rPr>
          <w:rStyle w:val="citation-283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0"/>
          <w:rFonts w:asciiTheme="majorBidi" w:hAnsiTheme="majorBidi" w:cstheme="majorBidi"/>
          <w:sz w:val="28"/>
          <w:szCs w:val="28"/>
        </w:rPr>
        <w:t xml:space="preserve"> Adhering to a </w:t>
      </w:r>
      <w:r w:rsidRPr="009C4F44">
        <w:rPr>
          <w:rStyle w:val="citation-2830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30"/>
          <w:rFonts w:asciiTheme="majorBidi" w:hAnsiTheme="majorBidi" w:cstheme="majorBidi"/>
          <w:sz w:val="28"/>
          <w:szCs w:val="28"/>
        </w:rPr>
        <w:t>Net Zero</w:t>
      </w:r>
      <w:r w:rsidRPr="009C4F44">
        <w:rPr>
          <w:rStyle w:val="citation-2830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30"/>
          <w:rFonts w:asciiTheme="majorBidi" w:hAnsiTheme="majorBidi" w:cstheme="majorBidi"/>
          <w:sz w:val="28"/>
          <w:szCs w:val="28"/>
        </w:rPr>
        <w:t>roadmap and ecological stewardship through clean energy advocacy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CD4750" w14:textId="77777777" w:rsidR="009C4F44" w:rsidRDefault="009C4F44" w:rsidP="009C4F44">
      <w:pPr>
        <w:pStyle w:val="NormalWeb"/>
        <w:jc w:val="both"/>
        <w:rPr>
          <w:rStyle w:val="citation-2829"/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BBFF70E" w14:textId="64FF1EAC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2829"/>
          <w:rFonts w:asciiTheme="majorBidi" w:hAnsiTheme="majorBidi" w:cstheme="majorBidi"/>
          <w:sz w:val="28"/>
          <w:szCs w:val="28"/>
        </w:rPr>
        <w:t xml:space="preserve">The company </w:t>
      </w:r>
      <w:r w:rsidRPr="009C4F44">
        <w:rPr>
          <w:rStyle w:val="citation-2829"/>
          <w:rFonts w:asciiTheme="majorBidi" w:hAnsiTheme="majorBidi" w:cstheme="majorBidi"/>
          <w:sz w:val="28"/>
          <w:szCs w:val="28"/>
        </w:rPr>
        <w:t xml:space="preserve">aligns its value with the reduction of the Levelized Cost of Energy </w:t>
      </w:r>
      <w:r w:rsidRPr="009C4F44">
        <w:rPr>
          <w:rStyle w:val="citation-2829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29"/>
          <w:rFonts w:asciiTheme="majorBidi" w:hAnsiTheme="majorBidi" w:cstheme="majorBidi"/>
          <w:sz w:val="28"/>
          <w:szCs w:val="28"/>
        </w:rPr>
        <w:t>LCOE</w:t>
      </w:r>
      <w:r w:rsidRPr="009C4F44">
        <w:rPr>
          <w:rStyle w:val="citation-2829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29"/>
          <w:rFonts w:asciiTheme="majorBidi" w:hAnsiTheme="majorBidi" w:cstheme="majorBidi"/>
          <w:sz w:val="28"/>
          <w:szCs w:val="28"/>
        </w:rPr>
        <w:t>and the enhancement of system profitability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 xml:space="preserve">Its solutions are designed to be 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grid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friendly,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 xml:space="preserve">offering high reliability, automated fault diagnosis, and superior power generation efficiency to ensure a high return on investment 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ROI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for customers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13DBAB" w14:textId="77777777" w:rsidR="009C4F44" w:rsidRDefault="009C4F44" w:rsidP="009C4F44">
      <w:pPr>
        <w:pStyle w:val="NormalWeb"/>
        <w:jc w:val="both"/>
        <w:rPr>
          <w:rStyle w:val="citation-2827"/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lastRenderedPageBreak/>
        <w:t>Customer Segments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E75BF9C" w14:textId="61F2A795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7"/>
          <w:rFonts w:asciiTheme="majorBidi" w:hAnsiTheme="majorBidi" w:cstheme="majorBidi"/>
          <w:sz w:val="28"/>
          <w:szCs w:val="28"/>
        </w:rPr>
        <w:t>The Company serves a diverse range of global energy participants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6449040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6"/>
          <w:rFonts w:asciiTheme="majorBidi" w:hAnsiTheme="majorBidi" w:cstheme="majorBidi"/>
          <w:b/>
          <w:bCs/>
          <w:sz w:val="28"/>
          <w:szCs w:val="28"/>
        </w:rPr>
        <w:t>Utility</w:t>
      </w:r>
      <w:r w:rsidRPr="009C4F44">
        <w:rPr>
          <w:rStyle w:val="citation-282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9C4F44">
        <w:rPr>
          <w:rStyle w:val="citation-2826"/>
          <w:rFonts w:asciiTheme="majorBidi" w:hAnsiTheme="majorBidi" w:cstheme="majorBidi"/>
          <w:b/>
          <w:bCs/>
          <w:sz w:val="28"/>
          <w:szCs w:val="28"/>
        </w:rPr>
        <w:t>Scale Power Producers</w:t>
      </w:r>
      <w:r w:rsidRPr="009C4F44">
        <w:rPr>
          <w:rStyle w:val="citation-282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6"/>
          <w:rFonts w:asciiTheme="majorBidi" w:hAnsiTheme="majorBidi" w:cstheme="majorBidi"/>
          <w:sz w:val="28"/>
          <w:szCs w:val="28"/>
        </w:rPr>
        <w:t xml:space="preserve"> Large</w:t>
      </w:r>
      <w:r w:rsidRPr="009C4F44">
        <w:rPr>
          <w:rStyle w:val="citation-2826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6"/>
          <w:rFonts w:asciiTheme="majorBidi" w:hAnsiTheme="majorBidi" w:cstheme="majorBidi"/>
          <w:sz w:val="28"/>
          <w:szCs w:val="28"/>
        </w:rPr>
        <w:t>scale solar and wind farm developers requiring high</w:t>
      </w:r>
      <w:r w:rsidRPr="009C4F44">
        <w:rPr>
          <w:rStyle w:val="citation-2826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6"/>
          <w:rFonts w:asciiTheme="majorBidi" w:hAnsiTheme="majorBidi" w:cstheme="majorBidi"/>
          <w:sz w:val="28"/>
          <w:szCs w:val="28"/>
        </w:rPr>
        <w:t>capacity inverters and energy storage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F5EB327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5"/>
          <w:rFonts w:asciiTheme="majorBidi" w:hAnsiTheme="majorBidi" w:cstheme="majorBidi"/>
          <w:b/>
          <w:bCs/>
          <w:sz w:val="28"/>
          <w:szCs w:val="28"/>
        </w:rPr>
        <w:t>Industrial and Commercial Users</w:t>
      </w:r>
      <w:r w:rsidRPr="009C4F44">
        <w:rPr>
          <w:rStyle w:val="citation-282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5"/>
          <w:rFonts w:asciiTheme="majorBidi" w:hAnsiTheme="majorBidi" w:cstheme="majorBidi"/>
          <w:sz w:val="28"/>
          <w:szCs w:val="28"/>
        </w:rPr>
        <w:t xml:space="preserve"> Enterprises seeking decentralized energy storage and PV systems to manage power distribution and costs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0BB915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4"/>
          <w:rFonts w:asciiTheme="majorBidi" w:hAnsiTheme="majorBidi" w:cstheme="majorBidi"/>
          <w:b/>
          <w:bCs/>
          <w:sz w:val="28"/>
          <w:szCs w:val="28"/>
        </w:rPr>
        <w:t>Residential Households</w:t>
      </w:r>
      <w:r w:rsidRPr="009C4F44">
        <w:rPr>
          <w:rStyle w:val="citation-282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4"/>
          <w:rFonts w:asciiTheme="majorBidi" w:hAnsiTheme="majorBidi" w:cstheme="majorBidi"/>
          <w:sz w:val="28"/>
          <w:szCs w:val="28"/>
        </w:rPr>
        <w:t xml:space="preserve"> Users adopting </w:t>
      </w:r>
      <w:r w:rsidRPr="009C4F44">
        <w:rPr>
          <w:rStyle w:val="citation-2824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4"/>
          <w:rFonts w:asciiTheme="majorBidi" w:hAnsiTheme="majorBidi" w:cstheme="majorBidi"/>
          <w:sz w:val="28"/>
          <w:szCs w:val="28"/>
        </w:rPr>
        <w:t>SunStyle</w:t>
      </w:r>
      <w:r w:rsidRPr="009C4F44">
        <w:rPr>
          <w:rStyle w:val="citation-2824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4"/>
          <w:rFonts w:asciiTheme="majorBidi" w:hAnsiTheme="majorBidi" w:cstheme="majorBidi"/>
          <w:sz w:val="28"/>
          <w:szCs w:val="28"/>
        </w:rPr>
        <w:t>aesthetic solar solutions and domestic energy storage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C83344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3"/>
          <w:rFonts w:asciiTheme="majorBidi" w:hAnsiTheme="majorBidi" w:cstheme="majorBidi"/>
          <w:b/>
          <w:bCs/>
          <w:sz w:val="28"/>
          <w:szCs w:val="28"/>
        </w:rPr>
        <w:t>New Energy Vehicle Manufacturers</w:t>
      </w:r>
      <w:r w:rsidRPr="009C4F44">
        <w:rPr>
          <w:rStyle w:val="citation-282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3"/>
          <w:rFonts w:asciiTheme="majorBidi" w:hAnsiTheme="majorBidi" w:cstheme="majorBidi"/>
          <w:sz w:val="28"/>
          <w:szCs w:val="28"/>
        </w:rPr>
        <w:t xml:space="preserve"> Customers requiring high</w:t>
      </w:r>
      <w:r w:rsidRPr="009C4F44">
        <w:rPr>
          <w:rStyle w:val="citation-2823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3"/>
          <w:rFonts w:asciiTheme="majorBidi" w:hAnsiTheme="majorBidi" w:cstheme="majorBidi"/>
          <w:sz w:val="28"/>
          <w:szCs w:val="28"/>
        </w:rPr>
        <w:t>performance power components and charging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250ADE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E63B356" w14:textId="11EDA6CF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2"/>
          <w:rFonts w:asciiTheme="majorBidi" w:hAnsiTheme="majorBidi" w:cstheme="majorBidi"/>
          <w:sz w:val="28"/>
          <w:szCs w:val="28"/>
        </w:rPr>
        <w:t xml:space="preserve">Trust is built through a </w:t>
      </w:r>
      <w:r w:rsidRPr="009C4F44">
        <w:rPr>
          <w:rStyle w:val="citation-2822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2"/>
          <w:rFonts w:asciiTheme="majorBidi" w:hAnsiTheme="majorBidi" w:cstheme="majorBidi"/>
          <w:sz w:val="28"/>
          <w:szCs w:val="28"/>
        </w:rPr>
        <w:t>Customer First</w:t>
      </w:r>
      <w:r w:rsidRPr="009C4F44">
        <w:rPr>
          <w:rStyle w:val="citation-2822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2"/>
          <w:rFonts w:asciiTheme="majorBidi" w:hAnsiTheme="majorBidi" w:cstheme="majorBidi"/>
          <w:sz w:val="28"/>
          <w:szCs w:val="28"/>
        </w:rPr>
        <w:t>philosophy and deep technical engagement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Sungrow maintains long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term relationships through its extensive global service network, providing 24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>/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 xml:space="preserve">7 technical support and utilizing digital platforms like 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Sungrow Cloud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for collective operation and energy management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ABD9E1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1E3B8D7" w14:textId="7AB5AC9C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0"/>
          <w:rFonts w:asciiTheme="majorBidi" w:hAnsiTheme="majorBidi" w:cstheme="majorBidi"/>
          <w:sz w:val="28"/>
          <w:szCs w:val="28"/>
        </w:rPr>
        <w:t>Sales and distribution are conducted through a global marketing and service system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19"/>
          <w:rFonts w:asciiTheme="majorBidi" w:hAnsiTheme="majorBidi" w:cstheme="majorBidi"/>
          <w:sz w:val="28"/>
          <w:szCs w:val="28"/>
        </w:rPr>
        <w:t>The Company utilizes a combination of direct sales for large</w:t>
      </w:r>
      <w:r w:rsidRPr="009C4F44">
        <w:rPr>
          <w:rStyle w:val="citation-2819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19"/>
          <w:rFonts w:asciiTheme="majorBidi" w:hAnsiTheme="majorBidi" w:cstheme="majorBidi"/>
          <w:sz w:val="28"/>
          <w:szCs w:val="28"/>
        </w:rPr>
        <w:t>scale utility projects and a growing channel ecosystem for distributed power and residential markets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69C6E03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Revenue Streams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836FEB3" w14:textId="5881CCD8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8"/>
          <w:rFonts w:asciiTheme="majorBidi" w:hAnsiTheme="majorBidi" w:cstheme="majorBidi"/>
          <w:sz w:val="28"/>
          <w:szCs w:val="28"/>
        </w:rPr>
        <w:t>Revenue is primarily driven by the sale of core equipment and the development of energy projects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0D5F6C4" w14:textId="77777777" w:rsidR="009C4F44" w:rsidRPr="009C4F44" w:rsidRDefault="009C4F44" w:rsidP="009C4F44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7"/>
          <w:rFonts w:asciiTheme="majorBidi" w:hAnsiTheme="majorBidi" w:cstheme="majorBidi"/>
          <w:b/>
          <w:bCs/>
          <w:sz w:val="28"/>
          <w:szCs w:val="28"/>
        </w:rPr>
        <w:t>PV Equipment Revenue</w:t>
      </w:r>
      <w:r w:rsidRPr="009C4F44">
        <w:rPr>
          <w:rStyle w:val="citation-281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17"/>
          <w:rFonts w:asciiTheme="majorBidi" w:hAnsiTheme="majorBidi" w:cstheme="majorBidi"/>
          <w:sz w:val="28"/>
          <w:szCs w:val="28"/>
        </w:rPr>
        <w:t xml:space="preserve"> Derived from the sale of inverters and related power conversion hardware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B687999" w14:textId="77777777" w:rsidR="009C4F44" w:rsidRPr="009C4F44" w:rsidRDefault="009C4F44" w:rsidP="009C4F44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6"/>
          <w:rFonts w:asciiTheme="majorBidi" w:hAnsiTheme="majorBidi" w:cstheme="majorBidi"/>
          <w:b/>
          <w:bCs/>
          <w:sz w:val="28"/>
          <w:szCs w:val="28"/>
        </w:rPr>
        <w:t>Energy Storage Revenue</w:t>
      </w:r>
      <w:r w:rsidRPr="009C4F44">
        <w:rPr>
          <w:rStyle w:val="citation-281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16"/>
          <w:rFonts w:asciiTheme="majorBidi" w:hAnsiTheme="majorBidi" w:cstheme="majorBidi"/>
          <w:sz w:val="28"/>
          <w:szCs w:val="28"/>
        </w:rPr>
        <w:t xml:space="preserve"> Generated from the sale of integrated ESS containers and battery systems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20DA57E" w14:textId="77777777" w:rsidR="009C4F44" w:rsidRPr="009C4F44" w:rsidRDefault="009C4F44" w:rsidP="009C4F44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5"/>
          <w:rFonts w:asciiTheme="majorBidi" w:hAnsiTheme="majorBidi" w:cstheme="majorBidi"/>
          <w:b/>
          <w:bCs/>
          <w:sz w:val="28"/>
          <w:szCs w:val="28"/>
        </w:rPr>
        <w:t>Project Development Revenue</w:t>
      </w:r>
      <w:r w:rsidRPr="009C4F44">
        <w:rPr>
          <w:rStyle w:val="citation-281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15"/>
          <w:rFonts w:asciiTheme="majorBidi" w:hAnsiTheme="majorBidi" w:cstheme="majorBidi"/>
          <w:sz w:val="28"/>
          <w:szCs w:val="28"/>
        </w:rPr>
        <w:t xml:space="preserve"> Earned through the development, construction, and transfer of renewable power stations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6F88018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092BFFB" w14:textId="0D55FDDB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4"/>
          <w:rFonts w:asciiTheme="majorBidi" w:hAnsiTheme="majorBidi" w:cstheme="majorBidi"/>
          <w:sz w:val="28"/>
          <w:szCs w:val="28"/>
        </w:rPr>
        <w:t>Core activities include intense R&amp;D, precision manufacturing of power electronics, and global project development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>Critical resources include a portfolio of over 9,400 patents, an R&amp;D team comprising over 40</w:t>
      </w:r>
      <w:r w:rsidRPr="009C4F44">
        <w:rPr>
          <w:rStyle w:val="citation-2813"/>
          <w:rFonts w:asciiTheme="majorBidi" w:hAnsiTheme="majorBidi" w:cs="Angsana New"/>
          <w:sz w:val="28"/>
          <w:szCs w:val="28"/>
          <w:cs/>
        </w:rPr>
        <w:t xml:space="preserve">% 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 xml:space="preserve">of the total workforce </w:t>
      </w:r>
      <w:r w:rsidRPr="009C4F44">
        <w:rPr>
          <w:rStyle w:val="citation-2813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>6,989 staff</w:t>
      </w:r>
      <w:r w:rsidRPr="009C4F44">
        <w:rPr>
          <w:rStyle w:val="citation-2813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>, and a cumulative installed base of over 54 GW in power station development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03734D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5429C1" w14:textId="6BBAF2DA" w:rsidR="008D2571" w:rsidRP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2"/>
          <w:rFonts w:asciiTheme="majorBidi" w:hAnsiTheme="majorBidi" w:cstheme="majorBidi"/>
          <w:sz w:val="28"/>
          <w:szCs w:val="28"/>
        </w:rPr>
        <w:lastRenderedPageBreak/>
        <w:t>Strategic partnerships include joint ventures and acquisitions, such as the control of Taihe Intelligence to enhance AI vision capabilities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 xml:space="preserve">The cost structure is primarily driven by raw materials 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representing over 39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 xml:space="preserve">% 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of PV sector costs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 xml:space="preserve">, R&amp;D investments 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CNY 3,164 million in 2024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, and the expansion of global manufacturing and service teams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2FD29C70" w:rsidR="00222249" w:rsidRPr="001457EB" w:rsidRDefault="009C4F44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9C4F44">
        <w:rPr>
          <w:rFonts w:asciiTheme="majorBidi" w:hAnsiTheme="majorBidi" w:cstheme="majorBidi"/>
          <w:sz w:val="28"/>
        </w:rPr>
        <w:t>https</w:t>
      </w:r>
      <w:r w:rsidRPr="009C4F44">
        <w:rPr>
          <w:rFonts w:asciiTheme="majorBidi" w:hAnsiTheme="majorBidi" w:cs="Angsana New"/>
          <w:sz w:val="28"/>
          <w:cs/>
        </w:rPr>
        <w:t>://</w:t>
      </w:r>
      <w:r w:rsidRPr="009C4F44">
        <w:rPr>
          <w:rFonts w:asciiTheme="majorBidi" w:hAnsiTheme="majorBidi" w:cstheme="majorBidi"/>
          <w:sz w:val="28"/>
        </w:rPr>
        <w:t>www</w:t>
      </w:r>
      <w:r w:rsidRPr="009C4F44">
        <w:rPr>
          <w:rFonts w:asciiTheme="majorBidi" w:hAnsiTheme="majorBidi" w:cs="Angsana New"/>
          <w:sz w:val="28"/>
          <w:cs/>
        </w:rPr>
        <w:t>.</w:t>
      </w:r>
      <w:r w:rsidRPr="009C4F44">
        <w:rPr>
          <w:rFonts w:asciiTheme="majorBidi" w:hAnsiTheme="majorBidi" w:cstheme="majorBidi"/>
          <w:sz w:val="28"/>
        </w:rPr>
        <w:t>sungrowpower</w:t>
      </w:r>
      <w:r w:rsidRPr="009C4F44">
        <w:rPr>
          <w:rFonts w:asciiTheme="majorBidi" w:hAnsiTheme="majorBidi" w:cs="Angsana New"/>
          <w:sz w:val="28"/>
          <w:cs/>
        </w:rPr>
        <w:t>.</w:t>
      </w:r>
      <w:r w:rsidRPr="009C4F44">
        <w:rPr>
          <w:rFonts w:asciiTheme="majorBidi" w:hAnsiTheme="majorBidi" w:cstheme="majorBidi"/>
          <w:sz w:val="28"/>
        </w:rPr>
        <w:t>com</w:t>
      </w:r>
      <w:r w:rsidRPr="009C4F44">
        <w:rPr>
          <w:rFonts w:asciiTheme="majorBidi" w:hAnsiTheme="majorBidi" w:cs="Angsana New"/>
          <w:sz w:val="28"/>
          <w:cs/>
        </w:rPr>
        <w:t>/</w:t>
      </w:r>
      <w:r w:rsidRPr="009C4F44">
        <w:rPr>
          <w:rFonts w:asciiTheme="majorBidi" w:hAnsiTheme="majorBidi" w:cstheme="majorBidi"/>
          <w:sz w:val="28"/>
        </w:rPr>
        <w:t>en</w:t>
      </w:r>
      <w:r w:rsidRPr="009C4F44">
        <w:rPr>
          <w:rFonts w:asciiTheme="majorBidi" w:hAnsiTheme="majorBidi" w:cs="Angsana New"/>
          <w:sz w:val="28"/>
          <w:cs/>
        </w:rPr>
        <w:t>/</w:t>
      </w:r>
      <w:r w:rsidRPr="009C4F44">
        <w:rPr>
          <w:rFonts w:asciiTheme="majorBidi" w:hAnsiTheme="majorBidi" w:cstheme="majorBidi"/>
          <w:sz w:val="28"/>
        </w:rPr>
        <w:t>about</w:t>
      </w:r>
      <w:r w:rsidRPr="009C4F44">
        <w:rPr>
          <w:rFonts w:asciiTheme="majorBidi" w:hAnsiTheme="majorBidi" w:cs="Angsana New"/>
          <w:sz w:val="28"/>
          <w:cs/>
        </w:rPr>
        <w:t>-</w:t>
      </w:r>
      <w:r w:rsidRPr="009C4F44">
        <w:rPr>
          <w:rFonts w:asciiTheme="majorBidi" w:hAnsiTheme="majorBidi" w:cstheme="majorBidi"/>
          <w:sz w:val="28"/>
        </w:rPr>
        <w:t>us</w:t>
      </w:r>
      <w:r w:rsidRPr="009C4F44">
        <w:rPr>
          <w:rFonts w:asciiTheme="majorBidi" w:hAnsiTheme="majorBidi" w:cs="Angsana New"/>
          <w:sz w:val="28"/>
          <w:cs/>
        </w:rPr>
        <w:t>/</w:t>
      </w:r>
      <w:r w:rsidRPr="009C4F44">
        <w:rPr>
          <w:rFonts w:asciiTheme="majorBidi" w:hAnsiTheme="majorBidi" w:cstheme="majorBidi"/>
          <w:sz w:val="28"/>
        </w:rPr>
        <w:t>investor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sungrowpower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sungrowpower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about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us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sungrowpower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about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us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เซิ้นเจิ้น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Shenzhen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szse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lastRenderedPageBreak/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>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B183D" w14:textId="77777777" w:rsidR="00050CD0" w:rsidRDefault="00050CD0" w:rsidP="00105AC2">
      <w:pPr>
        <w:spacing w:after="0" w:line="240" w:lineRule="auto"/>
      </w:pPr>
      <w:r>
        <w:separator/>
      </w:r>
    </w:p>
  </w:endnote>
  <w:endnote w:type="continuationSeparator" w:id="0">
    <w:p w14:paraId="694C29E9" w14:textId="77777777" w:rsidR="00050CD0" w:rsidRDefault="00050CD0" w:rsidP="00105AC2">
      <w:pPr>
        <w:spacing w:after="0" w:line="240" w:lineRule="auto"/>
      </w:pPr>
      <w:r>
        <w:continuationSeparator/>
      </w:r>
    </w:p>
  </w:endnote>
  <w:endnote w:type="continuationNotice" w:id="1">
    <w:p w14:paraId="119160FD" w14:textId="77777777" w:rsidR="00050CD0" w:rsidRDefault="00050C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AE3B60F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B54F5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7F4F1" w14:textId="77777777" w:rsidR="00050CD0" w:rsidRDefault="00050CD0" w:rsidP="00105AC2">
      <w:pPr>
        <w:spacing w:after="0" w:line="240" w:lineRule="auto"/>
      </w:pPr>
      <w:r>
        <w:separator/>
      </w:r>
    </w:p>
  </w:footnote>
  <w:footnote w:type="continuationSeparator" w:id="0">
    <w:p w14:paraId="04DE6FE3" w14:textId="77777777" w:rsidR="00050CD0" w:rsidRDefault="00050CD0" w:rsidP="00105AC2">
      <w:pPr>
        <w:spacing w:after="0" w:line="240" w:lineRule="auto"/>
      </w:pPr>
      <w:r>
        <w:continuationSeparator/>
      </w:r>
    </w:p>
  </w:footnote>
  <w:footnote w:type="continuationNotice" w:id="1">
    <w:p w14:paraId="4408A6F3" w14:textId="77777777" w:rsidR="00050CD0" w:rsidRDefault="00050C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3B6DD5"/>
    <w:multiLevelType w:val="multilevel"/>
    <w:tmpl w:val="A7EE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51E07"/>
    <w:multiLevelType w:val="multilevel"/>
    <w:tmpl w:val="755CE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A04187"/>
    <w:multiLevelType w:val="multilevel"/>
    <w:tmpl w:val="3050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514EBE"/>
    <w:multiLevelType w:val="multilevel"/>
    <w:tmpl w:val="3040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75851639">
    <w:abstractNumId w:val="13"/>
  </w:num>
  <w:num w:numId="2" w16cid:durableId="2092241500">
    <w:abstractNumId w:val="17"/>
  </w:num>
  <w:num w:numId="3" w16cid:durableId="76096845">
    <w:abstractNumId w:val="12"/>
  </w:num>
  <w:num w:numId="4" w16cid:durableId="1330668342">
    <w:abstractNumId w:val="2"/>
  </w:num>
  <w:num w:numId="5" w16cid:durableId="1910339826">
    <w:abstractNumId w:val="9"/>
  </w:num>
  <w:num w:numId="6" w16cid:durableId="1277131542">
    <w:abstractNumId w:val="21"/>
  </w:num>
  <w:num w:numId="7" w16cid:durableId="205533005">
    <w:abstractNumId w:val="4"/>
  </w:num>
  <w:num w:numId="8" w16cid:durableId="1064911097">
    <w:abstractNumId w:val="24"/>
  </w:num>
  <w:num w:numId="9" w16cid:durableId="1083338989">
    <w:abstractNumId w:val="5"/>
  </w:num>
  <w:num w:numId="10" w16cid:durableId="78407390">
    <w:abstractNumId w:val="8"/>
  </w:num>
  <w:num w:numId="11" w16cid:durableId="995298873">
    <w:abstractNumId w:val="3"/>
  </w:num>
  <w:num w:numId="12" w16cid:durableId="1060402129">
    <w:abstractNumId w:val="15"/>
  </w:num>
  <w:num w:numId="13" w16cid:durableId="1353531556">
    <w:abstractNumId w:val="19"/>
  </w:num>
  <w:num w:numId="14" w16cid:durableId="471405553">
    <w:abstractNumId w:val="1"/>
  </w:num>
  <w:num w:numId="15" w16cid:durableId="1651320944">
    <w:abstractNumId w:val="0"/>
  </w:num>
  <w:num w:numId="16" w16cid:durableId="1629773836">
    <w:abstractNumId w:val="7"/>
  </w:num>
  <w:num w:numId="17" w16cid:durableId="1465267692">
    <w:abstractNumId w:val="10"/>
  </w:num>
  <w:num w:numId="18" w16cid:durableId="1028607092">
    <w:abstractNumId w:val="6"/>
  </w:num>
  <w:num w:numId="19" w16cid:durableId="961695167">
    <w:abstractNumId w:val="20"/>
  </w:num>
  <w:num w:numId="20" w16cid:durableId="1462841242">
    <w:abstractNumId w:val="11"/>
  </w:num>
  <w:num w:numId="21" w16cid:durableId="848717398">
    <w:abstractNumId w:val="18"/>
  </w:num>
  <w:num w:numId="22" w16cid:durableId="477037530">
    <w:abstractNumId w:val="25"/>
  </w:num>
  <w:num w:numId="23" w16cid:durableId="2122534007">
    <w:abstractNumId w:val="23"/>
  </w:num>
  <w:num w:numId="24" w16cid:durableId="60447117">
    <w:abstractNumId w:val="22"/>
  </w:num>
  <w:num w:numId="25" w16cid:durableId="1336306081">
    <w:abstractNumId w:val="16"/>
  </w:num>
  <w:num w:numId="26" w16cid:durableId="2076853965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2Y5MWM0ODMtZWY2Mi00MWU4LTlmZTktNGZjYzhhOTMzZDQ3XCIsXCJkMzkyZjAyMC1h"/>
    <w:docVar w:name="GVData0" w:val="ZTc0LTQ2NmUtOWM4Mi04MjE4ODMxNzAzMGNcIixcImFlNTA5ODkyLTMyMGUtNDQwYy1iZDcyLTNjNjY2ZTM5YTcwZlwiLFwiZTE2OWYwMjMtMTlkZi00NTk0LTg3MDgtOWEwZDQ0ZWQ1ZWU3XCIsXCJlMDZiZTA5Mi1mOWU0LTRlYzAtODJiZS00MzMxMzEwYWE4YTNc"/>
    <w:docVar w:name="GVData1" w:val="IixcIjlkYTY2ZTYyLTE1NGUtNGMyMC04MzMwLTZmNTM0ZjIwY2M3NlwiLFwiMWUwZTgyNDctYmMyOS00YTk1LWE2ZGItMGMwMzEzZDU4MTJlXCIsXCIwY2MzNWIzMy1kNDE5LTQzMzktYTk2MS1jMTlkZmIyYTZkNzNcIixcIjAwMTBjMTJlLTUwMTUtNGQyNi1iMTA5"/>
    <w:docVar w:name="GVData2" w:val="LWZkNjM1MTcxYWIzN1wiLFwiOTRjNTdhZmYtNmVjOC00MTMzLTk1MDgtOWEzODFkYmNjZTJmXCJdIiwid3JpdHRlbktleXMiOiJbXCJndmRvY2lkXCIsXCJDbGFzc2lmaWNhdGlvblwiLFwiQ3VzdG9tZXJOYW1lXCIsXCJGaWxlSWRcIixcIlVzZXJJZFwiLFwiVGFn"/>
    <w:docVar w:name="GVData3" w:val="RGF0ZVRpbWVcIixcIktUQlwiLFwiQ2xhc3NpZmljYXRpb25HdWlkXCJdIiwibm9PZkd2RGF0YUVudHJpZXMiOiI3IiwibGluZUlkIjoiZDQ1Mjg0NGMtYTI2Ny00OWI0LWFjOWQtNDlkMjJlOTQ3ZTQ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1:55:4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0CD0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B54F5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181B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2EA7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4D8A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3EDF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171D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21D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3E3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A37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172F9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0D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4F44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65D0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3A5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3FA2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3F2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2845">
    <w:name w:val="citation-2845"/>
    <w:basedOn w:val="DefaultParagraphFont"/>
    <w:rsid w:val="009C4F44"/>
  </w:style>
  <w:style w:type="character" w:customStyle="1" w:styleId="citation-2844">
    <w:name w:val="citation-2844"/>
    <w:basedOn w:val="DefaultParagraphFont"/>
    <w:rsid w:val="009C4F44"/>
  </w:style>
  <w:style w:type="character" w:customStyle="1" w:styleId="citation-2843">
    <w:name w:val="citation-2843"/>
    <w:basedOn w:val="DefaultParagraphFont"/>
    <w:rsid w:val="009C4F44"/>
  </w:style>
  <w:style w:type="character" w:customStyle="1" w:styleId="citation-2842">
    <w:name w:val="citation-2842"/>
    <w:basedOn w:val="DefaultParagraphFont"/>
    <w:rsid w:val="009C4F44"/>
  </w:style>
  <w:style w:type="character" w:customStyle="1" w:styleId="citation-2841">
    <w:name w:val="citation-2841"/>
    <w:basedOn w:val="DefaultParagraphFont"/>
    <w:rsid w:val="009C4F44"/>
  </w:style>
  <w:style w:type="character" w:customStyle="1" w:styleId="citation-2840">
    <w:name w:val="citation-2840"/>
    <w:basedOn w:val="DefaultParagraphFont"/>
    <w:rsid w:val="009C4F44"/>
  </w:style>
  <w:style w:type="character" w:customStyle="1" w:styleId="citation-2839">
    <w:name w:val="citation-2839"/>
    <w:basedOn w:val="DefaultParagraphFont"/>
    <w:rsid w:val="009C4F44"/>
  </w:style>
  <w:style w:type="character" w:customStyle="1" w:styleId="citation-2838">
    <w:name w:val="citation-2838"/>
    <w:basedOn w:val="DefaultParagraphFont"/>
    <w:rsid w:val="009C4F44"/>
  </w:style>
  <w:style w:type="character" w:customStyle="1" w:styleId="citation-2837">
    <w:name w:val="citation-2837"/>
    <w:basedOn w:val="DefaultParagraphFont"/>
    <w:rsid w:val="009C4F44"/>
  </w:style>
  <w:style w:type="character" w:customStyle="1" w:styleId="citation-2836">
    <w:name w:val="citation-2836"/>
    <w:basedOn w:val="DefaultParagraphFont"/>
    <w:rsid w:val="009C4F44"/>
  </w:style>
  <w:style w:type="character" w:customStyle="1" w:styleId="citation-2835">
    <w:name w:val="citation-2835"/>
    <w:basedOn w:val="DefaultParagraphFont"/>
    <w:rsid w:val="009C4F44"/>
  </w:style>
  <w:style w:type="character" w:customStyle="1" w:styleId="citation-2834">
    <w:name w:val="citation-2834"/>
    <w:basedOn w:val="DefaultParagraphFont"/>
    <w:rsid w:val="009C4F44"/>
  </w:style>
  <w:style w:type="character" w:customStyle="1" w:styleId="citation-2833">
    <w:name w:val="citation-2833"/>
    <w:basedOn w:val="DefaultParagraphFont"/>
    <w:rsid w:val="009C4F44"/>
  </w:style>
  <w:style w:type="character" w:customStyle="1" w:styleId="citation-2832">
    <w:name w:val="citation-2832"/>
    <w:basedOn w:val="DefaultParagraphFont"/>
    <w:rsid w:val="009C4F44"/>
  </w:style>
  <w:style w:type="character" w:customStyle="1" w:styleId="citation-2831">
    <w:name w:val="citation-2831"/>
    <w:basedOn w:val="DefaultParagraphFont"/>
    <w:rsid w:val="009C4F44"/>
  </w:style>
  <w:style w:type="character" w:customStyle="1" w:styleId="citation-2830">
    <w:name w:val="citation-2830"/>
    <w:basedOn w:val="DefaultParagraphFont"/>
    <w:rsid w:val="009C4F44"/>
  </w:style>
  <w:style w:type="character" w:customStyle="1" w:styleId="citation-2829">
    <w:name w:val="citation-2829"/>
    <w:basedOn w:val="DefaultParagraphFont"/>
    <w:rsid w:val="009C4F44"/>
  </w:style>
  <w:style w:type="character" w:customStyle="1" w:styleId="citation-2828">
    <w:name w:val="citation-2828"/>
    <w:basedOn w:val="DefaultParagraphFont"/>
    <w:rsid w:val="009C4F44"/>
  </w:style>
  <w:style w:type="character" w:customStyle="1" w:styleId="citation-2827">
    <w:name w:val="citation-2827"/>
    <w:basedOn w:val="DefaultParagraphFont"/>
    <w:rsid w:val="009C4F44"/>
  </w:style>
  <w:style w:type="character" w:customStyle="1" w:styleId="citation-2826">
    <w:name w:val="citation-2826"/>
    <w:basedOn w:val="DefaultParagraphFont"/>
    <w:rsid w:val="009C4F44"/>
  </w:style>
  <w:style w:type="character" w:customStyle="1" w:styleId="citation-2825">
    <w:name w:val="citation-2825"/>
    <w:basedOn w:val="DefaultParagraphFont"/>
    <w:rsid w:val="009C4F44"/>
  </w:style>
  <w:style w:type="character" w:customStyle="1" w:styleId="citation-2824">
    <w:name w:val="citation-2824"/>
    <w:basedOn w:val="DefaultParagraphFont"/>
    <w:rsid w:val="009C4F44"/>
  </w:style>
  <w:style w:type="character" w:customStyle="1" w:styleId="citation-2823">
    <w:name w:val="citation-2823"/>
    <w:basedOn w:val="DefaultParagraphFont"/>
    <w:rsid w:val="009C4F44"/>
  </w:style>
  <w:style w:type="character" w:customStyle="1" w:styleId="citation-2822">
    <w:name w:val="citation-2822"/>
    <w:basedOn w:val="DefaultParagraphFont"/>
    <w:rsid w:val="009C4F44"/>
  </w:style>
  <w:style w:type="character" w:customStyle="1" w:styleId="citation-2821">
    <w:name w:val="citation-2821"/>
    <w:basedOn w:val="DefaultParagraphFont"/>
    <w:rsid w:val="009C4F44"/>
  </w:style>
  <w:style w:type="character" w:customStyle="1" w:styleId="citation-2820">
    <w:name w:val="citation-2820"/>
    <w:basedOn w:val="DefaultParagraphFont"/>
    <w:rsid w:val="009C4F44"/>
  </w:style>
  <w:style w:type="character" w:customStyle="1" w:styleId="citation-2819">
    <w:name w:val="citation-2819"/>
    <w:basedOn w:val="DefaultParagraphFont"/>
    <w:rsid w:val="009C4F44"/>
  </w:style>
  <w:style w:type="character" w:customStyle="1" w:styleId="citation-2818">
    <w:name w:val="citation-2818"/>
    <w:basedOn w:val="DefaultParagraphFont"/>
    <w:rsid w:val="009C4F44"/>
  </w:style>
  <w:style w:type="character" w:customStyle="1" w:styleId="citation-2817">
    <w:name w:val="citation-2817"/>
    <w:basedOn w:val="DefaultParagraphFont"/>
    <w:rsid w:val="009C4F44"/>
  </w:style>
  <w:style w:type="character" w:customStyle="1" w:styleId="citation-2816">
    <w:name w:val="citation-2816"/>
    <w:basedOn w:val="DefaultParagraphFont"/>
    <w:rsid w:val="009C4F44"/>
  </w:style>
  <w:style w:type="character" w:customStyle="1" w:styleId="citation-2815">
    <w:name w:val="citation-2815"/>
    <w:basedOn w:val="DefaultParagraphFont"/>
    <w:rsid w:val="009C4F44"/>
  </w:style>
  <w:style w:type="character" w:customStyle="1" w:styleId="citation-2814">
    <w:name w:val="citation-2814"/>
    <w:basedOn w:val="DefaultParagraphFont"/>
    <w:rsid w:val="009C4F44"/>
  </w:style>
  <w:style w:type="character" w:customStyle="1" w:styleId="citation-2813">
    <w:name w:val="citation-2813"/>
    <w:basedOn w:val="DefaultParagraphFont"/>
    <w:rsid w:val="009C4F44"/>
  </w:style>
  <w:style w:type="character" w:customStyle="1" w:styleId="citation-2812">
    <w:name w:val="citation-2812"/>
    <w:basedOn w:val="DefaultParagraphFont"/>
    <w:rsid w:val="009C4F44"/>
  </w:style>
  <w:style w:type="character" w:customStyle="1" w:styleId="citation-2811">
    <w:name w:val="citation-2811"/>
    <w:basedOn w:val="DefaultParagraphFont"/>
    <w:rsid w:val="009C4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79BA7-899E-44CC-826B-659A8F3FCA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6065</Words>
  <Characters>27235</Characters>
  <Application>Microsoft Office Word</Application>
  <DocSecurity>8</DocSecurity>
  <Lines>332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33158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15</cp:revision>
  <cp:lastPrinted>2026-08-07T06:22:00Z</cp:lastPrinted>
  <dcterms:created xsi:type="dcterms:W3CDTF">2026-04-27T09:24:00Z</dcterms:created>
  <dcterms:modified xsi:type="dcterms:W3CDTF">2026-08-10T01:55:00Z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2569-08-10T01:55:45Z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eyJPUyI6IldpbmRvd3MiLCJkb2NJRCI6IjZlMjc0YWIzLTcyZDEtNGFjYi1hNzc5LWFlNzBlZWFhOGI0ZiIsImRvY1N0YXRlIjoie30iLCJwYXJlbnRMaW5lSWRzIjoiW1wiM2Y5MWM0ODMtZWY2Mi00MWU4LTlmZTktNGZjYzhhOTMzZDQ3XCIsXCJkMzkyZjAyMC1h</vt:lpwstr>
  </property>
  <property fmtid="{D5CDD505-2E9C-101B-9397-08002B2CF9AE}" pid="9" name="GVData0">
    <vt:lpwstr>ZTc0LTQ2NmUtOWM4Mi04MjE4ODMxNzAzMGNcIixcImFlNTA5ODkyLTMyMGUtNDQwYy1iZDcyLTNjNjY2ZTM5YTcwZlwiLFwiZTE2OWYwMjMtMTlkZi00NTk0LTg3MDgtOWEwZDQ0ZWQ1ZWU3XCIsXCJlMDZiZTA5Mi1mOWU0LTRlYzAtODJiZS00MzMxMzEwYWE4YTNc</vt:lpwstr>
  </property>
  <property fmtid="{D5CDD505-2E9C-101B-9397-08002B2CF9AE}" pid="10" name="GVData1">
    <vt:lpwstr>IixcIjlkYTY2ZTYyLTE1NGUtNGMyMC04MzMwLTZmNTM0ZjIwY2M3NlwiLFwiMWUwZTgyNDctYmMyOS00YTk1LWE2ZGItMGMwMzEzZDU4MTJlXCIsXCIwY2MzNWIzMy1kNDE5LTQzMzktYTk2MS1jMTlkZmIyYTZkNzNcIixcIjAwMTBjMTJlLTUwMTUtNGQyNi1iMTA5</vt:lpwstr>
  </property>
  <property fmtid="{D5CDD505-2E9C-101B-9397-08002B2CF9AE}" pid="11" name="GVData2">
    <vt:lpwstr>LWZkNjM1MTcxYWIzN1wiLFwiOTRjNTdhZmYtNmVjOC00MTMzLTk1MDgtOWEzODFkYmNjZTJmXCJdIiwid3JpdHRlbktleXMiOiJbXCJndmRvY2lkXCIsXCJDbGFzc2lmaWNhdGlvblwiLFwiQ3VzdG9tZXJOYW1lXCIsXCJGaWxlSWRcIixcIlVzZXJJZFwiLFwiVGFn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RGF0ZVRpbWVcIixcIktUQlwiLFwiQ2xhc3NpZmljYXRpb25HdWlkXCJdIiwibm9PZkd2RGF0YUVudHJpZXMiOiI3IiwibGluZUlkIjoiZDQ1Mjg0NGMtYTI2Ny00OWI0LWFjOWQtNDlkMjJlOTQ3ZTQ1IiwidGFnc2V0X2UxNjQwOWE3XzE3MDBfNDE1M185MDkwXzM5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ContentMarkingFooterShapeIds">
    <vt:lpwstr>5b2e2883,4abe3708,ade6771</vt:lpwstr>
  </property>
  <property fmtid="{D5CDD505-2E9C-101B-9397-08002B2CF9AE}" pid="16" name="ClassificationContentMarkingFooterFontProps">
    <vt:lpwstr>#c0c0c0,12,Tahoma</vt:lpwstr>
  </property>
  <property fmtid="{D5CDD505-2E9C-101B-9397-08002B2CF9AE}" pid="17" name="ClassificationContentMarkingFooterText">
    <vt:lpwstr>SEC Classification : ใช้ภายใน (Internal) </vt:lpwstr>
  </property>
  <property fmtid="{D5CDD505-2E9C-101B-9397-08002B2CF9AE}" pid="18" name="Classification">
    <vt:lpwstr>Internal Use Only</vt:lpwstr>
  </property>
  <property fmtid="{D5CDD505-2E9C-101B-9397-08002B2CF9AE}" pid="19" name="ClassificationGuid">
    <vt:lpwstr>f285edd1-3d27-aaad-f040-29ba27c5e7f3</vt:lpwstr>
  </property>
</Properties>
</file>