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SEAGATE TECHNOLOGY HOLDINGS PLC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SEAGATE TECHNOLOGY HOLDINGS PLC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 TECHNOLOGY HOLDINGS PLC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 TECHNOLOGY HOLDINGS PLC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SEAGATE TECHNOLOGY HOLDINGS PLC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 TECHNOLOGY HOLDINGS PLC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8B7ABA0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7447FF">
        <w:rPr>
          <w:rFonts w:asciiTheme="majorBidi" w:hAnsiTheme="majorBidi" w:cs="Angsana New"/>
          <w:b/>
          <w:bCs/>
          <w:noProof/>
          <w:sz w:val="28"/>
        </w:rPr>
        <w:t>9</w:t>
      </w:r>
      <w:r w:rsidR="00A27AC1">
        <w:rPr>
          <w:rFonts w:asciiTheme="majorBidi" w:hAnsiTheme="majorBidi" w:cs="Angsana New"/>
          <w:b/>
          <w:bCs/>
          <w:noProof/>
          <w:sz w:val="28"/>
        </w:rPr>
        <w:t>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FDAF5B4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DD5250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DD5250">
        <w:rPr>
          <w:rFonts w:ascii="Angsana New" w:eastAsia="Times New Roman" w:hAnsi="Angsana New" w:cs="Angsana New"/>
          <w:sz w:val="28"/>
        </w:rPr>
        <w:t xml:space="preserve">3,300 </w:t>
      </w:r>
      <w:r w:rsidR="00DD5250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SEAGATE TECHNOLOGY HOLDINGS PLC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47488 Kato Road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Fremont, CA 94538,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800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732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4283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seagate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stx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32C933F1" w:rsidR="00F54045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15F61EE6" w14:textId="7FD83569" w:rsidR="007E235F" w:rsidRDefault="007E235F" w:rsidP="007E235F">
      <w:pPr>
        <w:pStyle w:val="NormalWeb"/>
        <w:rPr>
          <w:rStyle w:val="citation-1177"/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BE8E2D5" w14:textId="20988369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7"/>
          <w:rFonts w:asciiTheme="majorBidi" w:hAnsiTheme="majorBidi" w:cstheme="majorBidi"/>
          <w:sz w:val="28"/>
          <w:szCs w:val="28"/>
        </w:rPr>
        <w:t>Seagate Technology Holdings plc is a leading global provider of data storage technology and infrastructure solutions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 xml:space="preserve">Founded and headquartered with principal executive offices in Singapore and incorporated in Ireland, the company specializes in hard disk drives </w:t>
      </w:r>
      <w:r w:rsidRPr="007E235F">
        <w:rPr>
          <w:rStyle w:val="citation-1176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>HDDs</w:t>
      </w:r>
      <w:r w:rsidRPr="007E235F">
        <w:rPr>
          <w:rStyle w:val="citation-1176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>, which remain the primary medium for mass data storage due to their cost</w:t>
      </w:r>
      <w:r w:rsidRPr="007E235F">
        <w:rPr>
          <w:rStyle w:val="citation-1176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>effectiveness and high capacity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Seagate also produces solid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 xml:space="preserve">state drives 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SSDs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and storage subsystems, alongside its Lyve edge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to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cloud mass data platform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052F279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92CF7C7" w14:textId="77777777" w:rsidR="007E235F" w:rsidRPr="007E235F" w:rsidRDefault="007E235F" w:rsidP="007E235F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The company's operations are divided between high</w:t>
      </w:r>
      <w:r w:rsidRPr="007E235F">
        <w:rPr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Fonts w:asciiTheme="majorBidi" w:hAnsiTheme="majorBidi" w:cstheme="majorBidi"/>
          <w:sz w:val="28"/>
          <w:szCs w:val="28"/>
        </w:rPr>
        <w:t>growth and legacy markets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7D2A75BD" w14:textId="77777777" w:rsidR="007E235F" w:rsidRPr="007E235F" w:rsidRDefault="007E235F" w:rsidP="007E235F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4"/>
          <w:rFonts w:asciiTheme="majorBidi" w:hAnsiTheme="majorBidi" w:cstheme="majorBidi"/>
          <w:b/>
          <w:bCs/>
          <w:sz w:val="28"/>
          <w:szCs w:val="28"/>
        </w:rPr>
        <w:lastRenderedPageBreak/>
        <w:t>Mass Capacity Storage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>Focuses on high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 xml:space="preserve">capacity storage for hyperscale data centers, public and private clouds, and emerging use cases like artificial intelligence 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>AI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 xml:space="preserve">and machine learning 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>ML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0F3DBCE" w14:textId="77777777" w:rsidR="007E235F" w:rsidRPr="007E235F" w:rsidRDefault="007E235F" w:rsidP="007E235F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3"/>
          <w:rFonts w:asciiTheme="majorBidi" w:hAnsiTheme="majorBidi" w:cstheme="majorBidi"/>
          <w:b/>
          <w:bCs/>
          <w:sz w:val="28"/>
          <w:szCs w:val="28"/>
        </w:rPr>
        <w:t>Legacy Markets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 xml:space="preserve">Includes consumer storage 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external drives for PCs and gaming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 xml:space="preserve">, client storage 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desktops and notebooks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, and mission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critical high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performance enterprise drives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6444954" w14:textId="77777777" w:rsidR="007E235F" w:rsidRPr="007E235F" w:rsidRDefault="007E235F" w:rsidP="007E235F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2"/>
          <w:rFonts w:asciiTheme="majorBidi" w:hAnsiTheme="majorBidi" w:cstheme="majorBidi"/>
          <w:b/>
          <w:bCs/>
          <w:sz w:val="28"/>
          <w:szCs w:val="28"/>
        </w:rPr>
        <w:t>Systems and Solutions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Includes the Lyve portfolio, which provides data transfer shuttles and storage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as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a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service cloud offerings to help enterprises manage massive data volumes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6BC872B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4BDC6AE" w14:textId="1F04D06C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1"/>
          <w:rFonts w:asciiTheme="majorBidi" w:hAnsiTheme="majorBidi" w:cstheme="majorBidi"/>
          <w:sz w:val="28"/>
          <w:szCs w:val="28"/>
        </w:rPr>
        <w:t>Seagate maintains a global manufacturing and assembly network, with key facilities located in Singapore, Malaysia, China, and Thailand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70"/>
          <w:rFonts w:asciiTheme="majorBidi" w:hAnsiTheme="majorBidi" w:cstheme="majorBidi"/>
          <w:sz w:val="28"/>
          <w:szCs w:val="28"/>
        </w:rPr>
        <w:t>The company is vertically integrated, designing and manufacturing many of its own critical subcomponents, such as heads and media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69"/>
          <w:rFonts w:asciiTheme="majorBidi" w:hAnsiTheme="majorBidi" w:cstheme="majorBidi"/>
          <w:sz w:val="28"/>
          <w:szCs w:val="28"/>
        </w:rPr>
        <w:t>As of 2025, the company continues to optimize its production levels to meet global demand while managing macroeconomic headwinds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F7BA64C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45A7AE71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The company's strategy is centered on technological leadership in mass capacity storage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4CDBF034" w14:textId="77777777" w:rsidR="007E235F" w:rsidRPr="007E235F" w:rsidRDefault="007E235F" w:rsidP="007E235F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8"/>
          <w:rFonts w:asciiTheme="majorBidi" w:hAnsiTheme="majorBidi" w:cstheme="majorBidi"/>
          <w:b/>
          <w:bCs/>
          <w:sz w:val="28"/>
          <w:szCs w:val="28"/>
        </w:rPr>
        <w:t>Mozaic Platform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Transitioning to the Mozaic 3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 xml:space="preserve">+ 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platform, utilizing Heat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 xml:space="preserve">Assisted Magnetic Recording 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HAMR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technology to significantly increase areal density and drive capacity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9ADBD9" w14:textId="77777777" w:rsidR="007E235F" w:rsidRPr="007E235F" w:rsidRDefault="007E235F" w:rsidP="007E235F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7"/>
          <w:rFonts w:asciiTheme="majorBidi" w:eastAsia="Cordia New" w:hAnsiTheme="majorBidi" w:cstheme="majorBidi"/>
          <w:b/>
          <w:bCs/>
          <w:sz w:val="28"/>
          <w:szCs w:val="28"/>
        </w:rPr>
        <w:t>Operational Efficiency</w:t>
      </w:r>
      <w:r w:rsidRPr="007E235F">
        <w:rPr>
          <w:rStyle w:val="citation-1167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7"/>
          <w:rFonts w:asciiTheme="majorBidi" w:eastAsia="Cordia New" w:hAnsiTheme="majorBidi" w:cstheme="majorBidi"/>
          <w:sz w:val="28"/>
          <w:szCs w:val="28"/>
        </w:rPr>
        <w:t>Implementing cost</w:t>
      </w:r>
      <w:r w:rsidRPr="007E235F">
        <w:rPr>
          <w:rStyle w:val="citation-1167"/>
          <w:rFonts w:asciiTheme="majorBidi" w:eastAsia="Cordia New" w:hAnsiTheme="majorBidi" w:cs="Angsana New"/>
          <w:sz w:val="28"/>
          <w:szCs w:val="28"/>
          <w:cs/>
        </w:rPr>
        <w:t>-</w:t>
      </w:r>
      <w:r w:rsidRPr="007E235F">
        <w:rPr>
          <w:rStyle w:val="citation-1167"/>
          <w:rFonts w:asciiTheme="majorBidi" w:eastAsia="Cordia New" w:hAnsiTheme="majorBidi" w:cstheme="majorBidi"/>
          <w:sz w:val="28"/>
          <w:szCs w:val="28"/>
        </w:rPr>
        <w:t>saving plans and streamlining manufacturing to align with market demand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BF0EF52" w14:textId="77777777" w:rsidR="007E235F" w:rsidRPr="007E235F" w:rsidRDefault="007E235F" w:rsidP="007E235F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6"/>
          <w:rFonts w:asciiTheme="majorBidi" w:hAnsiTheme="majorBidi" w:cstheme="majorBidi"/>
          <w:b/>
          <w:bCs/>
          <w:sz w:val="28"/>
          <w:szCs w:val="28"/>
        </w:rPr>
        <w:t>Edge</w:t>
      </w:r>
      <w:r w:rsidRPr="007E235F">
        <w:rPr>
          <w:rStyle w:val="citation-116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7E235F">
        <w:rPr>
          <w:rStyle w:val="citation-1166"/>
          <w:rFonts w:asciiTheme="majorBidi" w:hAnsiTheme="majorBidi" w:cstheme="majorBidi"/>
          <w:b/>
          <w:bCs/>
          <w:sz w:val="28"/>
          <w:szCs w:val="28"/>
        </w:rPr>
        <w:t>to</w:t>
      </w:r>
      <w:r w:rsidRPr="007E235F">
        <w:rPr>
          <w:rStyle w:val="citation-116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7E235F">
        <w:rPr>
          <w:rStyle w:val="citation-1166"/>
          <w:rFonts w:asciiTheme="majorBidi" w:hAnsiTheme="majorBidi" w:cstheme="majorBidi"/>
          <w:b/>
          <w:bCs/>
          <w:sz w:val="28"/>
          <w:szCs w:val="28"/>
        </w:rPr>
        <w:t>Cloud Growth</w:t>
      </w:r>
      <w:r w:rsidRPr="007E235F">
        <w:rPr>
          <w:rStyle w:val="citation-1166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6"/>
          <w:rFonts w:asciiTheme="majorBidi" w:hAnsiTheme="majorBidi" w:cstheme="majorBidi"/>
          <w:sz w:val="28"/>
          <w:szCs w:val="28"/>
        </w:rPr>
        <w:t>Expanding the Lyve platform to address the growing need for data transport and activation at the metro edge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E6E85EE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519EE4F" w14:textId="40B8D920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5"/>
          <w:rFonts w:asciiTheme="majorBidi" w:hAnsiTheme="majorBidi" w:cstheme="majorBidi"/>
          <w:sz w:val="28"/>
          <w:szCs w:val="28"/>
        </w:rPr>
        <w:t xml:space="preserve">Seagate delivers value by providing the lowest total cost of ownership </w:t>
      </w:r>
      <w:r w:rsidRPr="007E235F">
        <w:rPr>
          <w:rStyle w:val="citation-1165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65"/>
          <w:rFonts w:asciiTheme="majorBidi" w:hAnsiTheme="majorBidi" w:cstheme="majorBidi"/>
          <w:sz w:val="28"/>
          <w:szCs w:val="28"/>
        </w:rPr>
        <w:t>TCO</w:t>
      </w:r>
      <w:r w:rsidRPr="007E235F">
        <w:rPr>
          <w:rStyle w:val="citation-1165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65"/>
          <w:rFonts w:asciiTheme="majorBidi" w:hAnsiTheme="majorBidi" w:cstheme="majorBidi"/>
          <w:sz w:val="28"/>
          <w:szCs w:val="28"/>
        </w:rPr>
        <w:t>for mass data storage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64"/>
          <w:rFonts w:asciiTheme="majorBidi" w:hAnsiTheme="majorBidi" w:cstheme="majorBidi"/>
          <w:sz w:val="28"/>
          <w:szCs w:val="28"/>
        </w:rPr>
        <w:t>Its products are differentiated by storage capacity, performance reliability, and the ability to scale infrastructure securely and cost</w:t>
      </w:r>
      <w:r w:rsidRPr="007E235F">
        <w:rPr>
          <w:rStyle w:val="citation-1164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4"/>
          <w:rFonts w:asciiTheme="majorBidi" w:hAnsiTheme="majorBidi" w:cstheme="majorBidi"/>
          <w:sz w:val="28"/>
          <w:szCs w:val="28"/>
        </w:rPr>
        <w:t>effectively for large</w:t>
      </w:r>
      <w:r w:rsidRPr="007E235F">
        <w:rPr>
          <w:rStyle w:val="citation-1164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4"/>
          <w:rFonts w:asciiTheme="majorBidi" w:hAnsiTheme="majorBidi" w:cstheme="majorBidi"/>
          <w:sz w:val="28"/>
          <w:szCs w:val="28"/>
        </w:rPr>
        <w:t>scale cloud providers and enterprises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D83E83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8E3247F" w14:textId="77777777" w:rsidR="007E235F" w:rsidRPr="007E235F" w:rsidRDefault="007E235F" w:rsidP="007E235F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The company serves a diverse range of high</w:t>
      </w:r>
      <w:r w:rsidRPr="007E235F">
        <w:rPr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Fonts w:asciiTheme="majorBidi" w:hAnsiTheme="majorBidi" w:cstheme="majorBidi"/>
          <w:sz w:val="28"/>
          <w:szCs w:val="28"/>
        </w:rPr>
        <w:t>stakes technology sectors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4CFBEE2F" w14:textId="77777777" w:rsidR="007E235F" w:rsidRPr="007E235F" w:rsidRDefault="007E235F" w:rsidP="007E235F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3"/>
          <w:rFonts w:asciiTheme="majorBidi" w:hAnsiTheme="majorBidi" w:cstheme="majorBidi"/>
          <w:b/>
          <w:bCs/>
          <w:sz w:val="28"/>
          <w:szCs w:val="28"/>
        </w:rPr>
        <w:t xml:space="preserve">Cloud Service Providers </w:t>
      </w:r>
      <w:r w:rsidRPr="007E235F">
        <w:rPr>
          <w:rStyle w:val="citation-1163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E235F">
        <w:rPr>
          <w:rStyle w:val="citation-1163"/>
          <w:rFonts w:asciiTheme="majorBidi" w:hAnsiTheme="majorBidi" w:cstheme="majorBidi"/>
          <w:b/>
          <w:bCs/>
          <w:sz w:val="28"/>
          <w:szCs w:val="28"/>
        </w:rPr>
        <w:t>CSPs</w:t>
      </w:r>
      <w:r w:rsidRPr="007E235F">
        <w:rPr>
          <w:rStyle w:val="citation-1163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7E235F">
        <w:rPr>
          <w:rStyle w:val="citation-1163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3"/>
          <w:rFonts w:asciiTheme="majorBidi" w:hAnsiTheme="majorBidi" w:cstheme="majorBidi"/>
          <w:sz w:val="28"/>
          <w:szCs w:val="28"/>
        </w:rPr>
        <w:t>Hyperscale data center companies requiring massive, energy</w:t>
      </w:r>
      <w:r w:rsidRPr="007E235F">
        <w:rPr>
          <w:rStyle w:val="citation-116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3"/>
          <w:rFonts w:asciiTheme="majorBidi" w:hAnsiTheme="majorBidi" w:cstheme="majorBidi"/>
          <w:sz w:val="28"/>
          <w:szCs w:val="28"/>
        </w:rPr>
        <w:t>efficient storage for cloud computing and AI training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7ED56F0" w14:textId="77777777" w:rsidR="007E235F" w:rsidRPr="007E235F" w:rsidRDefault="007E235F" w:rsidP="007E235F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2"/>
          <w:rFonts w:asciiTheme="majorBidi" w:hAnsiTheme="majorBidi" w:cstheme="majorBidi"/>
          <w:b/>
          <w:bCs/>
          <w:sz w:val="28"/>
          <w:szCs w:val="28"/>
        </w:rPr>
        <w:t xml:space="preserve">Original Equipment Manufacturers </w:t>
      </w:r>
      <w:r w:rsidRPr="007E235F">
        <w:rPr>
          <w:rStyle w:val="citation-1162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E235F">
        <w:rPr>
          <w:rStyle w:val="citation-1162"/>
          <w:rFonts w:asciiTheme="majorBidi" w:hAnsiTheme="majorBidi" w:cstheme="majorBidi"/>
          <w:b/>
          <w:bCs/>
          <w:sz w:val="28"/>
          <w:szCs w:val="28"/>
        </w:rPr>
        <w:t>OEMs</w:t>
      </w:r>
      <w:r w:rsidRPr="007E235F">
        <w:rPr>
          <w:rStyle w:val="citation-1162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7E235F">
        <w:rPr>
          <w:rStyle w:val="citation-1162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2"/>
          <w:rFonts w:asciiTheme="majorBidi" w:hAnsiTheme="majorBidi" w:cstheme="majorBidi"/>
          <w:sz w:val="28"/>
          <w:szCs w:val="28"/>
        </w:rPr>
        <w:t>Major PC, server, and storage system makers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72D3B88" w14:textId="77777777" w:rsidR="007E235F" w:rsidRPr="007E235F" w:rsidRDefault="007E235F" w:rsidP="007E235F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1"/>
          <w:rFonts w:asciiTheme="majorBidi" w:hAnsiTheme="majorBidi" w:cstheme="majorBidi"/>
          <w:b/>
          <w:bCs/>
          <w:sz w:val="28"/>
          <w:szCs w:val="28"/>
        </w:rPr>
        <w:lastRenderedPageBreak/>
        <w:t>Distributors and Retailers</w:t>
      </w:r>
      <w:r w:rsidRPr="007E235F">
        <w:rPr>
          <w:rStyle w:val="citation-1161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1"/>
          <w:rFonts w:asciiTheme="majorBidi" w:hAnsiTheme="majorBidi" w:cstheme="majorBidi"/>
          <w:sz w:val="28"/>
          <w:szCs w:val="28"/>
        </w:rPr>
        <w:t>Serving the consumer and small</w:t>
      </w:r>
      <w:r w:rsidRPr="007E235F">
        <w:rPr>
          <w:rStyle w:val="citation-1161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1"/>
          <w:rFonts w:asciiTheme="majorBidi" w:hAnsiTheme="majorBidi" w:cstheme="majorBidi"/>
          <w:sz w:val="28"/>
          <w:szCs w:val="28"/>
        </w:rPr>
        <w:t>to</w:t>
      </w:r>
      <w:r w:rsidRPr="007E235F">
        <w:rPr>
          <w:rStyle w:val="citation-1161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1"/>
          <w:rFonts w:asciiTheme="majorBidi" w:hAnsiTheme="majorBidi" w:cstheme="majorBidi"/>
          <w:sz w:val="28"/>
          <w:szCs w:val="28"/>
        </w:rPr>
        <w:t>medium business markets for portable and desktop storage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27231C4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D51C478" w14:textId="2CD8C109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0"/>
          <w:rFonts w:asciiTheme="majorBidi" w:hAnsiTheme="majorBidi" w:cstheme="majorBidi"/>
          <w:sz w:val="28"/>
          <w:szCs w:val="28"/>
        </w:rPr>
        <w:t>Seagate maintains deep technical and strategic alignment with enterprise and cloud customers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59"/>
          <w:rFonts w:asciiTheme="majorBidi" w:hAnsiTheme="majorBidi" w:cstheme="majorBidi"/>
          <w:sz w:val="28"/>
          <w:szCs w:val="28"/>
        </w:rPr>
        <w:t>It focuses on supply continuity and flexibility, providing global support through field engineering and product warranty programs to ensure high system uptime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79AA819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4EB174B" w14:textId="0DDD8DEE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8"/>
          <w:rFonts w:asciiTheme="majorBidi" w:hAnsiTheme="majorBidi" w:cstheme="majorBidi"/>
          <w:sz w:val="28"/>
          <w:szCs w:val="28"/>
        </w:rPr>
        <w:t>Products are distributed globally through a mix of direct sales to large OEMs and CSPs, as well as a network of authorized distributors and resellers that reach broader markets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The company also utilizes digital platforms for its Lyve storage</w:t>
      </w:r>
      <w:r w:rsidRPr="007E235F">
        <w:rPr>
          <w:rStyle w:val="citation-1157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as</w:t>
      </w:r>
      <w:r w:rsidRPr="007E235F">
        <w:rPr>
          <w:rStyle w:val="citation-1157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a</w:t>
      </w:r>
      <w:r w:rsidRPr="007E235F">
        <w:rPr>
          <w:rStyle w:val="citation-1157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service offerings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9E98112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 xml:space="preserve">Financial Performance </w:t>
      </w:r>
      <w:r w:rsidRPr="007E235F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E235F">
        <w:rPr>
          <w:rFonts w:asciiTheme="majorBidi" w:hAnsiTheme="majorBidi" w:cstheme="majorBidi"/>
          <w:b/>
          <w:bCs/>
          <w:sz w:val="28"/>
          <w:szCs w:val="28"/>
        </w:rPr>
        <w:t>FY2025</w:t>
      </w:r>
      <w:r w:rsidRPr="007E235F">
        <w:rPr>
          <w:rFonts w:asciiTheme="majorBidi" w:hAnsiTheme="majorBidi" w:cs="Angsana New"/>
          <w:b/>
          <w:bCs/>
          <w:sz w:val="28"/>
          <w:szCs w:val="28"/>
          <w:cs/>
        </w:rPr>
        <w:t>)</w:t>
      </w:r>
    </w:p>
    <w:p w14:paraId="6E096DCC" w14:textId="77777777" w:rsidR="007E235F" w:rsidRPr="007E235F" w:rsidRDefault="007E235F" w:rsidP="007E235F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For the fiscal year ended June 27, 2025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7AC61847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6"/>
          <w:rFonts w:asciiTheme="majorBidi" w:hAnsiTheme="majorBidi" w:cstheme="majorBidi"/>
          <w:b/>
          <w:bCs/>
          <w:sz w:val="28"/>
          <w:szCs w:val="28"/>
        </w:rPr>
        <w:t>Revenue Growth</w:t>
      </w:r>
      <w:r w:rsidRPr="007E235F">
        <w:rPr>
          <w:rStyle w:val="citation-1156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6"/>
          <w:rFonts w:asciiTheme="majorBidi" w:hAnsiTheme="majorBidi" w:cstheme="majorBidi"/>
          <w:sz w:val="28"/>
          <w:szCs w:val="28"/>
        </w:rPr>
        <w:t>Seagate experienced a recovery in demand for mass capacity products, driven by the expansion of AI</w:t>
      </w:r>
      <w:r w:rsidRPr="007E235F">
        <w:rPr>
          <w:rStyle w:val="citation-1156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6"/>
          <w:rFonts w:asciiTheme="majorBidi" w:hAnsiTheme="majorBidi" w:cstheme="majorBidi"/>
          <w:sz w:val="28"/>
          <w:szCs w:val="28"/>
        </w:rPr>
        <w:t>specific and traditional cloud infrastructure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C9E4EA9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5"/>
          <w:rFonts w:asciiTheme="majorBidi" w:hAnsiTheme="majorBidi" w:cstheme="majorBidi"/>
          <w:b/>
          <w:bCs/>
          <w:sz w:val="28"/>
          <w:szCs w:val="28"/>
        </w:rPr>
        <w:t>Liquidity</w:t>
      </w:r>
      <w:r w:rsidRPr="007E235F">
        <w:rPr>
          <w:rStyle w:val="citation-1155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5"/>
          <w:rFonts w:asciiTheme="majorBidi" w:hAnsiTheme="majorBidi" w:cstheme="majorBidi"/>
          <w:sz w:val="28"/>
          <w:szCs w:val="28"/>
        </w:rPr>
        <w:t>The company maintained an aggregate market value of approximately $18</w:t>
      </w:r>
      <w:r w:rsidRPr="007E235F">
        <w:rPr>
          <w:rStyle w:val="citation-1155"/>
          <w:rFonts w:asciiTheme="majorBidi" w:hAnsiTheme="majorBidi" w:cs="Angsana New"/>
          <w:sz w:val="28"/>
          <w:szCs w:val="28"/>
          <w:cs/>
        </w:rPr>
        <w:t>.</w:t>
      </w:r>
      <w:r w:rsidRPr="007E235F">
        <w:rPr>
          <w:rStyle w:val="citation-1155"/>
          <w:rFonts w:asciiTheme="majorBidi" w:hAnsiTheme="majorBidi" w:cstheme="majorBidi"/>
          <w:sz w:val="28"/>
          <w:szCs w:val="28"/>
        </w:rPr>
        <w:t>4 billion as of late 2024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03C6E68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4"/>
          <w:rFonts w:asciiTheme="majorBidi" w:hAnsiTheme="majorBidi" w:cstheme="majorBidi"/>
          <w:b/>
          <w:bCs/>
          <w:sz w:val="28"/>
          <w:szCs w:val="28"/>
        </w:rPr>
        <w:t>Shareholder Returns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The company paid quarterly dividends of $0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>.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 xml:space="preserve">70 per share 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$2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>.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80 annually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and managed a total shareholder return in line with industry benchmarks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9644A6C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3"/>
          <w:rFonts w:asciiTheme="majorBidi" w:hAnsiTheme="majorBidi" w:cstheme="majorBidi"/>
          <w:b/>
          <w:bCs/>
          <w:sz w:val="28"/>
          <w:szCs w:val="28"/>
        </w:rPr>
        <w:t>Debt Management</w:t>
      </w:r>
      <w:r w:rsidRPr="007E235F">
        <w:rPr>
          <w:rStyle w:val="citation-1153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3"/>
          <w:rFonts w:asciiTheme="majorBidi" w:hAnsiTheme="majorBidi" w:cstheme="majorBidi"/>
          <w:sz w:val="28"/>
          <w:szCs w:val="28"/>
        </w:rPr>
        <w:t>Seagate completed significant debt refinancing, including the issuance of new senior notes due in 2027 and beyond, to manage its long</w:t>
      </w:r>
      <w:r w:rsidRPr="007E235F">
        <w:rPr>
          <w:rStyle w:val="citation-115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3"/>
          <w:rFonts w:asciiTheme="majorBidi" w:hAnsiTheme="majorBidi" w:cstheme="majorBidi"/>
          <w:sz w:val="28"/>
          <w:szCs w:val="28"/>
        </w:rPr>
        <w:t>term capital 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4F37A21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787E562" w14:textId="1CE0BE5B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2"/>
          <w:rFonts w:asciiTheme="majorBidi" w:hAnsiTheme="majorBidi" w:cstheme="majorBidi"/>
          <w:sz w:val="28"/>
          <w:szCs w:val="28"/>
        </w:rPr>
        <w:t xml:space="preserve">Core activities include research and development </w:t>
      </w:r>
      <w:r w:rsidRPr="007E235F">
        <w:rPr>
          <w:rStyle w:val="citation-1152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52"/>
          <w:rFonts w:asciiTheme="majorBidi" w:hAnsiTheme="majorBidi" w:cstheme="majorBidi"/>
          <w:sz w:val="28"/>
          <w:szCs w:val="28"/>
        </w:rPr>
        <w:t>R&amp;D</w:t>
      </w:r>
      <w:r w:rsidRPr="007E235F">
        <w:rPr>
          <w:rStyle w:val="citation-1152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52"/>
          <w:rFonts w:asciiTheme="majorBidi" w:hAnsiTheme="majorBidi" w:cstheme="majorBidi"/>
          <w:sz w:val="28"/>
          <w:szCs w:val="28"/>
        </w:rPr>
        <w:t>in magnetic recording technology and high</w:t>
      </w:r>
      <w:r w:rsidRPr="007E235F">
        <w:rPr>
          <w:rStyle w:val="citation-115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2"/>
          <w:rFonts w:asciiTheme="majorBidi" w:hAnsiTheme="majorBidi" w:cstheme="majorBidi"/>
          <w:sz w:val="28"/>
          <w:szCs w:val="28"/>
        </w:rPr>
        <w:t>volume precision manufacturing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51"/>
          <w:rFonts w:asciiTheme="majorBidi" w:hAnsiTheme="majorBidi" w:cstheme="majorBidi"/>
          <w:sz w:val="28"/>
          <w:szCs w:val="28"/>
        </w:rPr>
        <w:t>Critical resources include the proprietary Mozaic and HAMR technology platforms, a global workforce of engineering and operations experts, and a robust portfolio of data storage patents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3FD3A96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BDA8445" w14:textId="5B51963B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0"/>
          <w:rFonts w:asciiTheme="majorBidi" w:hAnsiTheme="majorBidi" w:cstheme="majorBidi"/>
          <w:sz w:val="28"/>
          <w:szCs w:val="28"/>
        </w:rPr>
        <w:t>Strategic partnerships include collaborations with ASIC suppliers, spindle motor manufacturers, and cloud ecosystem partners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49"/>
          <w:rFonts w:asciiTheme="majorBidi" w:hAnsiTheme="majorBidi" w:cstheme="majorBidi"/>
          <w:sz w:val="28"/>
          <w:szCs w:val="28"/>
        </w:rPr>
        <w:t>The cost structure is primarily driven by manufacturing costs, significant R&amp;D investment for next</w:t>
      </w:r>
      <w:r w:rsidRPr="007E235F">
        <w:rPr>
          <w:rStyle w:val="citation-1149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49"/>
          <w:rFonts w:asciiTheme="majorBidi" w:hAnsiTheme="majorBidi" w:cstheme="majorBidi"/>
          <w:sz w:val="28"/>
          <w:szCs w:val="28"/>
        </w:rPr>
        <w:t>generation recording technology, and capital expenditures for equipment, which are projected to reach $46 million in long</w:t>
      </w:r>
      <w:r w:rsidRPr="007E235F">
        <w:rPr>
          <w:rStyle w:val="citation-1149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49"/>
          <w:rFonts w:asciiTheme="majorBidi" w:hAnsiTheme="majorBidi" w:cstheme="majorBidi"/>
          <w:sz w:val="28"/>
          <w:szCs w:val="28"/>
        </w:rPr>
        <w:t>term commitments</w:t>
      </w:r>
      <w:r w:rsidRPr="007E235F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7D40C469" w:rsidR="008D2571" w:rsidRPr="007E235F" w:rsidRDefault="008D2571" w:rsidP="007E235F">
      <w:pPr>
        <w:spacing w:after="0" w:line="240" w:lineRule="auto"/>
        <w:ind w:left="720"/>
        <w:jc w:val="both"/>
        <w:textAlignment w:val="baseline"/>
        <w:rPr>
          <w:rFonts w:ascii="AngsanaUPC" w:eastAsia="Times New Roman" w:hAnsi="AngsanaUPC" w:cs="AngsanaUPC"/>
          <w:color w:val="000000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53CFB99B" w:rsidR="00222249" w:rsidRPr="001457EB" w:rsidRDefault="007E235F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7E235F">
        <w:rPr>
          <w:rFonts w:asciiTheme="majorBidi" w:hAnsiTheme="majorBidi" w:cstheme="majorBidi"/>
          <w:sz w:val="28"/>
        </w:rPr>
        <w:t>https</w:t>
      </w:r>
      <w:r w:rsidRPr="007E235F">
        <w:rPr>
          <w:rFonts w:asciiTheme="majorBidi" w:hAnsiTheme="majorBidi" w:cs="Angsana New"/>
          <w:sz w:val="28"/>
          <w:cs/>
        </w:rPr>
        <w:t>://</w:t>
      </w:r>
      <w:r w:rsidRPr="007E235F">
        <w:rPr>
          <w:rFonts w:asciiTheme="majorBidi" w:hAnsiTheme="majorBidi" w:cstheme="majorBidi"/>
          <w:sz w:val="28"/>
        </w:rPr>
        <w:t>investors</w:t>
      </w:r>
      <w:r w:rsidRPr="007E235F">
        <w:rPr>
          <w:rFonts w:asciiTheme="majorBidi" w:hAnsiTheme="majorBidi" w:cs="Angsana New"/>
          <w:sz w:val="28"/>
          <w:cs/>
        </w:rPr>
        <w:t>.</w:t>
      </w:r>
      <w:r w:rsidRPr="007E235F">
        <w:rPr>
          <w:rFonts w:asciiTheme="majorBidi" w:hAnsiTheme="majorBidi" w:cstheme="majorBidi"/>
          <w:sz w:val="28"/>
        </w:rPr>
        <w:t>seagate</w:t>
      </w:r>
      <w:r w:rsidRPr="007E235F">
        <w:rPr>
          <w:rFonts w:asciiTheme="majorBidi" w:hAnsiTheme="majorBidi" w:cs="Angsana New"/>
          <w:sz w:val="28"/>
          <w:cs/>
        </w:rPr>
        <w:t>.</w:t>
      </w:r>
      <w:r w:rsidRPr="007E235F">
        <w:rPr>
          <w:rFonts w:asciiTheme="majorBidi" w:hAnsiTheme="majorBidi" w:cstheme="majorBidi"/>
          <w:sz w:val="28"/>
        </w:rPr>
        <w:t>com</w:t>
      </w:r>
      <w:r w:rsidRPr="007E235F">
        <w:rPr>
          <w:rFonts w:asciiTheme="majorBidi" w:hAnsiTheme="majorBidi" w:cs="Angsana New"/>
          <w:sz w:val="28"/>
          <w:cs/>
        </w:rPr>
        <w:t>/</w:t>
      </w:r>
      <w:r w:rsidRPr="007E235F">
        <w:rPr>
          <w:rFonts w:asciiTheme="majorBidi" w:hAnsiTheme="majorBidi" w:cstheme="majorBidi"/>
          <w:sz w:val="28"/>
        </w:rPr>
        <w:t>financials</w:t>
      </w:r>
      <w:r w:rsidRPr="007E235F">
        <w:rPr>
          <w:rFonts w:asciiTheme="majorBidi" w:hAnsiTheme="majorBidi" w:cs="Angsana New"/>
          <w:sz w:val="28"/>
          <w:cs/>
        </w:rPr>
        <w:t>/</w:t>
      </w:r>
      <w:r w:rsidRPr="007E235F">
        <w:rPr>
          <w:rFonts w:asciiTheme="majorBidi" w:hAnsiTheme="majorBidi" w:cstheme="majorBidi"/>
          <w:sz w:val="28"/>
        </w:rPr>
        <w:t>sec</w:t>
      </w:r>
      <w:r w:rsidRPr="007E235F">
        <w:rPr>
          <w:rFonts w:asciiTheme="majorBidi" w:hAnsiTheme="majorBidi" w:cs="Angsana New"/>
          <w:sz w:val="28"/>
          <w:cs/>
        </w:rPr>
        <w:t>-</w:t>
      </w:r>
      <w:r w:rsidRPr="007E235F">
        <w:rPr>
          <w:rFonts w:asciiTheme="majorBidi" w:hAnsiTheme="majorBidi" w:cstheme="majorBidi"/>
          <w:sz w:val="28"/>
        </w:rPr>
        <w:t>filings</w:t>
      </w:r>
      <w:r w:rsidRPr="007E235F">
        <w:rPr>
          <w:rFonts w:asciiTheme="majorBidi" w:hAnsiTheme="majorBidi" w:cs="Angsana New"/>
          <w:sz w:val="28"/>
          <w:cs/>
        </w:rPr>
        <w:t>/</w:t>
      </w:r>
      <w:r w:rsidRPr="007E235F">
        <w:rPr>
          <w:rFonts w:asciiTheme="majorBidi" w:hAnsiTheme="majorBidi" w:cstheme="majorBidi"/>
          <w:sz w:val="28"/>
        </w:rPr>
        <w:t>default</w:t>
      </w:r>
      <w:r w:rsidRPr="007E235F">
        <w:rPr>
          <w:rFonts w:asciiTheme="majorBidi" w:hAnsiTheme="majorBidi" w:cs="Angsana New"/>
          <w:sz w:val="28"/>
          <w:cs/>
        </w:rPr>
        <w:t>.</w:t>
      </w:r>
      <w:r w:rsidRPr="007E235F">
        <w:rPr>
          <w:rFonts w:asciiTheme="majorBidi" w:hAnsiTheme="majorBidi" w:cstheme="majorBidi"/>
          <w:sz w:val="28"/>
        </w:rPr>
        <w:t>aspx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overview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37CDB" w14:textId="77777777" w:rsidR="00297C94" w:rsidRDefault="00297C94" w:rsidP="00105AC2">
      <w:pPr>
        <w:spacing w:after="0" w:line="240" w:lineRule="auto"/>
      </w:pPr>
      <w:r>
        <w:separator/>
      </w:r>
    </w:p>
  </w:endnote>
  <w:endnote w:type="continuationSeparator" w:id="0">
    <w:p w14:paraId="3641472C" w14:textId="77777777" w:rsidR="00297C94" w:rsidRDefault="00297C94" w:rsidP="00105AC2">
      <w:pPr>
        <w:spacing w:after="0" w:line="240" w:lineRule="auto"/>
      </w:pPr>
      <w:r>
        <w:continuationSeparator/>
      </w:r>
    </w:p>
  </w:endnote>
  <w:endnote w:type="continuationNotice" w:id="1">
    <w:p w14:paraId="16DC65C5" w14:textId="77777777" w:rsidR="00297C94" w:rsidRDefault="00297C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15E062E8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504811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D4DD" w14:textId="77777777" w:rsidR="00297C94" w:rsidRDefault="00297C94" w:rsidP="00105AC2">
      <w:pPr>
        <w:spacing w:after="0" w:line="240" w:lineRule="auto"/>
      </w:pPr>
      <w:r>
        <w:separator/>
      </w:r>
    </w:p>
  </w:footnote>
  <w:footnote w:type="continuationSeparator" w:id="0">
    <w:p w14:paraId="413C20E8" w14:textId="77777777" w:rsidR="00297C94" w:rsidRDefault="00297C94" w:rsidP="00105AC2">
      <w:pPr>
        <w:spacing w:after="0" w:line="240" w:lineRule="auto"/>
      </w:pPr>
      <w:r>
        <w:continuationSeparator/>
      </w:r>
    </w:p>
  </w:footnote>
  <w:footnote w:type="continuationNotice" w:id="1">
    <w:p w14:paraId="09AF710A" w14:textId="77777777" w:rsidR="00297C94" w:rsidRDefault="00297C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17C93"/>
    <w:multiLevelType w:val="multilevel"/>
    <w:tmpl w:val="EE7E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BF25D5"/>
    <w:multiLevelType w:val="multilevel"/>
    <w:tmpl w:val="2378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FF4111"/>
    <w:multiLevelType w:val="multilevel"/>
    <w:tmpl w:val="EC8A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4934EA"/>
    <w:multiLevelType w:val="multilevel"/>
    <w:tmpl w:val="55F2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64079049">
    <w:abstractNumId w:val="15"/>
  </w:num>
  <w:num w:numId="2" w16cid:durableId="84303865">
    <w:abstractNumId w:val="19"/>
  </w:num>
  <w:num w:numId="3" w16cid:durableId="65735317">
    <w:abstractNumId w:val="14"/>
  </w:num>
  <w:num w:numId="4" w16cid:durableId="348526664">
    <w:abstractNumId w:val="3"/>
  </w:num>
  <w:num w:numId="5" w16cid:durableId="800460779">
    <w:abstractNumId w:val="11"/>
  </w:num>
  <w:num w:numId="6" w16cid:durableId="1809083262">
    <w:abstractNumId w:val="23"/>
  </w:num>
  <w:num w:numId="7" w16cid:durableId="1750543601">
    <w:abstractNumId w:val="5"/>
  </w:num>
  <w:num w:numId="8" w16cid:durableId="725301435">
    <w:abstractNumId w:val="24"/>
  </w:num>
  <w:num w:numId="9" w16cid:durableId="2111780258">
    <w:abstractNumId w:val="6"/>
  </w:num>
  <w:num w:numId="10" w16cid:durableId="1221861330">
    <w:abstractNumId w:val="9"/>
  </w:num>
  <w:num w:numId="11" w16cid:durableId="887499935">
    <w:abstractNumId w:val="4"/>
  </w:num>
  <w:num w:numId="12" w16cid:durableId="83111180">
    <w:abstractNumId w:val="18"/>
  </w:num>
  <w:num w:numId="13" w16cid:durableId="1304968996">
    <w:abstractNumId w:val="21"/>
  </w:num>
  <w:num w:numId="14" w16cid:durableId="26757921">
    <w:abstractNumId w:val="1"/>
  </w:num>
  <w:num w:numId="15" w16cid:durableId="760568768">
    <w:abstractNumId w:val="0"/>
  </w:num>
  <w:num w:numId="16" w16cid:durableId="339702076">
    <w:abstractNumId w:val="8"/>
  </w:num>
  <w:num w:numId="17" w16cid:durableId="1734699633">
    <w:abstractNumId w:val="12"/>
  </w:num>
  <w:num w:numId="18" w16cid:durableId="994409199">
    <w:abstractNumId w:val="7"/>
  </w:num>
  <w:num w:numId="19" w16cid:durableId="1635208649">
    <w:abstractNumId w:val="22"/>
  </w:num>
  <w:num w:numId="20" w16cid:durableId="1521167571">
    <w:abstractNumId w:val="13"/>
  </w:num>
  <w:num w:numId="21" w16cid:durableId="1571422247">
    <w:abstractNumId w:val="20"/>
  </w:num>
  <w:num w:numId="22" w16cid:durableId="244268938">
    <w:abstractNumId w:val="25"/>
  </w:num>
  <w:num w:numId="23" w16cid:durableId="262423951">
    <w:abstractNumId w:val="10"/>
  </w:num>
  <w:num w:numId="24" w16cid:durableId="1780297191">
    <w:abstractNumId w:val="17"/>
  </w:num>
  <w:num w:numId="25" w16cid:durableId="1812675853">
    <w:abstractNumId w:val="16"/>
  </w:num>
  <w:num w:numId="26" w16cid:durableId="1640454299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mRkNzJlYmEtNWNjOC00Nzg2LWJlNDUtYmI5ZTgxYTVkMTQ4XCIsXCJlNmQxMzM1Mi0w"/>
    <w:docVar w:name="GVData0" w:val="ODdlLTQxZTQtOWY1YS1hOTYyODc1NmRmOTFcIixcImExMmE0MmRiLWQ2ODItNDg2NC04ZmJkLTIxOWRkYjgzZWUyYlwiLFwiOWE5NGMyYjEtYTdkNy00NDA0LTllZTMtYWY1YzI0ZTEwMjY3XCIsXCIzODU1OWY2Yy0yMTAzLTQyNDQtODMxOC1iMGI5ZTk4NWU5ODBc"/>
    <w:docVar w:name="GVData1" w:val="IixcIjhkNWMxNDU5LTcxNTktNGM4OS1iYmYyLTgxNzA1ZmM0MjNmMFwiLFwiYTQ1YzkzNmUtZjAzMi00ZWJlLTkzZTgtZjUwODgyYzgzZjJiXCIsXCI1MzU4NDkwNy0xYzI4LTQ3NzctODk2YS1kZDYxZGRjZjExNDZcIixcIjZhMjFjNjA0LTgzM2YtNDljZC1iMTFj"/>
    <w:docVar w:name="GVData2" w:val="LWE1OWJlODk4MzMyMFwiLFwiZjk5YjFiMGUtYmNlYy00ODI2LWFmMDUtNzEyM2FhNmM5ODI4XCJdIiwid3JpdHRlbktleXMiOiJbXCJndmRvY2lkXCIsXCJDbGFzc2lmaWNhdGlvblwiLFwiQ3VzdG9tZXJOYW1lXCIsXCJGaWxlSWRcIixcIlVzZXJJZFwiLFwiVGFn"/>
    <w:docVar w:name="GVData3" w:val="RGF0ZVRpbWVcIixcIktUQlwiLFwiQ2xhc3NpZmljYXRpb25HdWlkXCJdIiwibm9PZkd2RGF0YUVudHJpZXMiOiI3IiwibGluZUlkIjoiNDgwOWI0NjYtNzRjMC00ODRjLWI3OTEtM2Q5ZTUyMDNjMTQ5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3:19:30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4C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C94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4811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2DC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A72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47FF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35F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18FC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48A9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2B5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6FAB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250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66E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A5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177">
    <w:name w:val="citation-1177"/>
    <w:basedOn w:val="DefaultParagraphFont"/>
    <w:rsid w:val="007E235F"/>
  </w:style>
  <w:style w:type="character" w:customStyle="1" w:styleId="citation-1176">
    <w:name w:val="citation-1176"/>
    <w:basedOn w:val="DefaultParagraphFont"/>
    <w:rsid w:val="007E235F"/>
  </w:style>
  <w:style w:type="character" w:customStyle="1" w:styleId="citation-1175">
    <w:name w:val="citation-1175"/>
    <w:basedOn w:val="DefaultParagraphFont"/>
    <w:rsid w:val="007E235F"/>
  </w:style>
  <w:style w:type="character" w:customStyle="1" w:styleId="citation-1174">
    <w:name w:val="citation-1174"/>
    <w:basedOn w:val="DefaultParagraphFont"/>
    <w:rsid w:val="007E235F"/>
  </w:style>
  <w:style w:type="character" w:customStyle="1" w:styleId="citation-1173">
    <w:name w:val="citation-1173"/>
    <w:basedOn w:val="DefaultParagraphFont"/>
    <w:rsid w:val="007E235F"/>
  </w:style>
  <w:style w:type="character" w:customStyle="1" w:styleId="citation-1172">
    <w:name w:val="citation-1172"/>
    <w:basedOn w:val="DefaultParagraphFont"/>
    <w:rsid w:val="007E235F"/>
  </w:style>
  <w:style w:type="character" w:customStyle="1" w:styleId="citation-1171">
    <w:name w:val="citation-1171"/>
    <w:basedOn w:val="DefaultParagraphFont"/>
    <w:rsid w:val="007E235F"/>
  </w:style>
  <w:style w:type="character" w:customStyle="1" w:styleId="citation-1170">
    <w:name w:val="citation-1170"/>
    <w:basedOn w:val="DefaultParagraphFont"/>
    <w:rsid w:val="007E235F"/>
  </w:style>
  <w:style w:type="character" w:customStyle="1" w:styleId="citation-1169">
    <w:name w:val="citation-1169"/>
    <w:basedOn w:val="DefaultParagraphFont"/>
    <w:rsid w:val="007E235F"/>
  </w:style>
  <w:style w:type="character" w:customStyle="1" w:styleId="citation-1168">
    <w:name w:val="citation-1168"/>
    <w:basedOn w:val="DefaultParagraphFont"/>
    <w:rsid w:val="007E235F"/>
  </w:style>
  <w:style w:type="character" w:customStyle="1" w:styleId="citation-1167">
    <w:name w:val="citation-1167"/>
    <w:basedOn w:val="DefaultParagraphFont"/>
    <w:rsid w:val="007E235F"/>
  </w:style>
  <w:style w:type="character" w:customStyle="1" w:styleId="citation-1166">
    <w:name w:val="citation-1166"/>
    <w:basedOn w:val="DefaultParagraphFont"/>
    <w:rsid w:val="007E235F"/>
  </w:style>
  <w:style w:type="character" w:customStyle="1" w:styleId="citation-1165">
    <w:name w:val="citation-1165"/>
    <w:basedOn w:val="DefaultParagraphFont"/>
    <w:rsid w:val="007E235F"/>
  </w:style>
  <w:style w:type="character" w:customStyle="1" w:styleId="citation-1164">
    <w:name w:val="citation-1164"/>
    <w:basedOn w:val="DefaultParagraphFont"/>
    <w:rsid w:val="007E235F"/>
  </w:style>
  <w:style w:type="character" w:customStyle="1" w:styleId="citation-1163">
    <w:name w:val="citation-1163"/>
    <w:basedOn w:val="DefaultParagraphFont"/>
    <w:rsid w:val="007E235F"/>
  </w:style>
  <w:style w:type="character" w:customStyle="1" w:styleId="citation-1162">
    <w:name w:val="citation-1162"/>
    <w:basedOn w:val="DefaultParagraphFont"/>
    <w:rsid w:val="007E235F"/>
  </w:style>
  <w:style w:type="character" w:customStyle="1" w:styleId="citation-1161">
    <w:name w:val="citation-1161"/>
    <w:basedOn w:val="DefaultParagraphFont"/>
    <w:rsid w:val="007E235F"/>
  </w:style>
  <w:style w:type="character" w:customStyle="1" w:styleId="citation-1160">
    <w:name w:val="citation-1160"/>
    <w:basedOn w:val="DefaultParagraphFont"/>
    <w:rsid w:val="007E235F"/>
  </w:style>
  <w:style w:type="character" w:customStyle="1" w:styleId="citation-1159">
    <w:name w:val="citation-1159"/>
    <w:basedOn w:val="DefaultParagraphFont"/>
    <w:rsid w:val="007E235F"/>
  </w:style>
  <w:style w:type="character" w:customStyle="1" w:styleId="citation-1158">
    <w:name w:val="citation-1158"/>
    <w:basedOn w:val="DefaultParagraphFont"/>
    <w:rsid w:val="007E235F"/>
  </w:style>
  <w:style w:type="character" w:customStyle="1" w:styleId="citation-1157">
    <w:name w:val="citation-1157"/>
    <w:basedOn w:val="DefaultParagraphFont"/>
    <w:rsid w:val="007E235F"/>
  </w:style>
  <w:style w:type="character" w:customStyle="1" w:styleId="citation-1156">
    <w:name w:val="citation-1156"/>
    <w:basedOn w:val="DefaultParagraphFont"/>
    <w:rsid w:val="007E235F"/>
  </w:style>
  <w:style w:type="character" w:customStyle="1" w:styleId="citation-1155">
    <w:name w:val="citation-1155"/>
    <w:basedOn w:val="DefaultParagraphFont"/>
    <w:rsid w:val="007E235F"/>
  </w:style>
  <w:style w:type="character" w:customStyle="1" w:styleId="citation-1154">
    <w:name w:val="citation-1154"/>
    <w:basedOn w:val="DefaultParagraphFont"/>
    <w:rsid w:val="007E235F"/>
  </w:style>
  <w:style w:type="character" w:customStyle="1" w:styleId="citation-1153">
    <w:name w:val="citation-1153"/>
    <w:basedOn w:val="DefaultParagraphFont"/>
    <w:rsid w:val="007E235F"/>
  </w:style>
  <w:style w:type="character" w:customStyle="1" w:styleId="citation-1152">
    <w:name w:val="citation-1152"/>
    <w:basedOn w:val="DefaultParagraphFont"/>
    <w:rsid w:val="007E235F"/>
  </w:style>
  <w:style w:type="character" w:customStyle="1" w:styleId="citation-1151">
    <w:name w:val="citation-1151"/>
    <w:basedOn w:val="DefaultParagraphFont"/>
    <w:rsid w:val="007E235F"/>
  </w:style>
  <w:style w:type="character" w:customStyle="1" w:styleId="citation-1150">
    <w:name w:val="citation-1150"/>
    <w:basedOn w:val="DefaultParagraphFont"/>
    <w:rsid w:val="007E235F"/>
  </w:style>
  <w:style w:type="character" w:customStyle="1" w:styleId="citation-1149">
    <w:name w:val="citation-1149"/>
    <w:basedOn w:val="DefaultParagraphFont"/>
    <w:rsid w:val="007E2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3B105-CDC7-40CA-9E02-A45211F74A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5951</Words>
  <Characters>26780</Characters>
  <Application>Microsoft Office Word</Application>
  <DocSecurity>8</DocSecurity>
  <Lines>326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32592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16</cp:revision>
  <cp:lastPrinted>2026-08-07T06:44:00Z</cp:lastPrinted>
  <dcterms:created xsi:type="dcterms:W3CDTF">2026-04-27T09:24:00Z</dcterms:created>
  <dcterms:modified xsi:type="dcterms:W3CDTF">2026-08-10T03:19:00Z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2569-08-10T03:19:30Z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eyJPUyI6IldpbmRvd3MiLCJkb2NJRCI6IjZlMjc0YWIzLTcyZDEtNGFjYi1hNzc5LWFlNzBlZWFhOGI0ZiIsImRvY1N0YXRlIjoie30iLCJwYXJlbnRMaW5lSWRzIjoiW1wiMmRkNzJlYmEtNWNjOC00Nzg2LWJlNDUtYmI5ZTgxYTVkMTQ4XCIsXCJlNmQxMzM1Mi0w</vt:lpwstr>
  </property>
  <property fmtid="{D5CDD505-2E9C-101B-9397-08002B2CF9AE}" pid="9" name="GVData0">
    <vt:lpwstr>ODdlLTQxZTQtOWY1YS1hOTYyODc1NmRmOTFcIixcImExMmE0MmRiLWQ2ODItNDg2NC04ZmJkLTIxOWRkYjgzZWUyYlwiLFwiOWE5NGMyYjEtYTdkNy00NDA0LTllZTMtYWY1YzI0ZTEwMjY3XCIsXCIzODU1OWY2Yy0yMTAzLTQyNDQtODMxOC1iMGI5ZTk4NWU5ODBc</vt:lpwstr>
  </property>
  <property fmtid="{D5CDD505-2E9C-101B-9397-08002B2CF9AE}" pid="10" name="GVData1">
    <vt:lpwstr>IixcIjhkNWMxNDU5LTcxNTktNGM4OS1iYmYyLTgxNzA1ZmM0MjNmMFwiLFwiYTQ1YzkzNmUtZjAzMi00ZWJlLTkzZTgtZjUwODgyYzgzZjJiXCIsXCI1MzU4NDkwNy0xYzI4LTQ3NzctODk2YS1kZDYxZGRjZjExNDZcIixcIjZhMjFjNjA0LTgzM2YtNDljZC1iMTFj</vt:lpwstr>
  </property>
  <property fmtid="{D5CDD505-2E9C-101B-9397-08002B2CF9AE}" pid="11" name="GVData2">
    <vt:lpwstr>LWE1OWJlODk4MzMyMFwiLFwiZjk5YjFiMGUtYmNlYy00ODI2LWFmMDUtNzEyM2FhNmM5ODI4XCJdIiwid3JpdHRlbktleXMiOiJbXCJndmRvY2lkXCIsXCJDbGFzc2lmaWNhdGlvblwiLFwiQ3VzdG9tZXJOYW1lXCIsXCJGaWxlSWRcIixcIlVzZXJJZFwiLFwiVGFn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RGF0ZVRpbWVcIixcIktUQlwiLFwiQ2xhc3NpZmljYXRpb25HdWlkXCJdIiwibm9PZkd2RGF0YUVudHJpZXMiOiI3IiwibGluZUlkIjoiNDgwOWI0NjYtNzRjMC00ODRjLWI3OTEtM2Q5ZTUyMDNjMTQ5IiwidGFnc2V0X2UxNjQwOWE3XzE3MDBfNDE1M185MDkwXzM5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