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INTEL CORPORATION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INTEL CORPORATION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INTEL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INTEL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INTEL CORPORATION 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INTEL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INTEL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INTEL80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2EDCAAA5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114819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INTEL CORPORATION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2200 Mission College Blvd</w:t>
      </w:r>
      <w:r w:rsidR="00A27AC1">
        <w:rPr>
          <w:rFonts w:ascii="Angsana New" w:hAnsi="Angsana New" w:cs="Angsana New"/>
          <w:bCs/>
          <w:noProof/>
          <w:sz w:val="28"/>
          <w:cs/>
        </w:rPr>
        <w:t>.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Santa Clara, CA 95054, United States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1 408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765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8080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intel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แนสแด็ก (</w:t>
      </w:r>
      <w:r w:rsidR="00A27AC1">
        <w:rPr>
          <w:rFonts w:asciiTheme="majorBidi" w:hAnsiTheme="majorBidi" w:cstheme="majorBidi"/>
          <w:noProof/>
          <w:sz w:val="28"/>
        </w:rPr>
        <w:t>NASDAQ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nasdaq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activity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stocks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intc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76CFD110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3521D49" w14:textId="1A7BB27A" w:rsidR="00114819" w:rsidRPr="00114819" w:rsidRDefault="00114819" w:rsidP="00114819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>Intel Corporation is a world leader in the design and manufacturing of essential technologies that power the cloud and an increasingly smart, connected world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Founded in 1968, Intel is transitioning from a PC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centric company to a company that powers every node of the transition to AI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It is one of the few remaining semiconductor companies that both designs and manufactures its own high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 xml:space="preserve">end chips, positioning itself as a leader in the </w:t>
      </w:r>
      <w:r w:rsidRPr="00114819">
        <w:rPr>
          <w:rFonts w:asciiTheme="majorBidi" w:hAnsiTheme="majorBidi" w:cs="Angsana New"/>
          <w:sz w:val="28"/>
          <w:szCs w:val="28"/>
          <w:cs/>
        </w:rPr>
        <w:t>"</w:t>
      </w:r>
      <w:r w:rsidRPr="00114819">
        <w:rPr>
          <w:rFonts w:asciiTheme="majorBidi" w:hAnsiTheme="majorBidi" w:cstheme="majorBidi"/>
          <w:sz w:val="28"/>
          <w:szCs w:val="28"/>
        </w:rPr>
        <w:t>Siliconomy</w:t>
      </w:r>
      <w:r w:rsidRPr="00114819">
        <w:rPr>
          <w:rFonts w:asciiTheme="majorBidi" w:hAnsiTheme="majorBidi" w:cs="Angsana New"/>
          <w:sz w:val="28"/>
          <w:szCs w:val="28"/>
          <w:cs/>
        </w:rPr>
        <w:t>."</w:t>
      </w:r>
    </w:p>
    <w:p w14:paraId="224F3473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03A35EA" w14:textId="6544FA9D" w:rsidR="00114819" w:rsidRPr="00114819" w:rsidRDefault="00114819" w:rsidP="00114819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 xml:space="preserve">The operations are reorganized into several key business units following a strategic </w:t>
      </w:r>
      <w:r w:rsidRPr="00114819">
        <w:rPr>
          <w:rFonts w:asciiTheme="majorBidi" w:hAnsiTheme="majorBidi" w:cs="Angsana New"/>
          <w:sz w:val="28"/>
          <w:szCs w:val="28"/>
          <w:cs/>
        </w:rPr>
        <w:t>"</w:t>
      </w:r>
      <w:r w:rsidRPr="00114819">
        <w:rPr>
          <w:rFonts w:asciiTheme="majorBidi" w:hAnsiTheme="majorBidi" w:cstheme="majorBidi"/>
          <w:sz w:val="28"/>
          <w:szCs w:val="28"/>
        </w:rPr>
        <w:t>reset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114819">
        <w:rPr>
          <w:rFonts w:asciiTheme="majorBidi" w:hAnsiTheme="majorBidi" w:cstheme="majorBidi"/>
          <w:sz w:val="28"/>
          <w:szCs w:val="28"/>
        </w:rPr>
        <w:t>in 2025</w:t>
      </w:r>
      <w:r w:rsidRPr="00114819">
        <w:rPr>
          <w:rFonts w:asciiTheme="majorBidi" w:hAnsiTheme="majorBidi" w:cs="Angsana New"/>
          <w:sz w:val="28"/>
          <w:szCs w:val="28"/>
          <w:cs/>
        </w:rPr>
        <w:t>:</w:t>
      </w:r>
    </w:p>
    <w:p w14:paraId="543314EC" w14:textId="77777777" w:rsidR="00114819" w:rsidRPr="00114819" w:rsidRDefault="00114819" w:rsidP="00114819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Client Computing Group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CCG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 xml:space="preserve">Focuses on PC experiences and the emerging </w:t>
      </w:r>
      <w:r w:rsidRPr="00114819">
        <w:rPr>
          <w:rFonts w:asciiTheme="majorBidi" w:hAnsiTheme="majorBidi" w:cs="Angsana New"/>
          <w:sz w:val="28"/>
          <w:szCs w:val="28"/>
          <w:cs/>
        </w:rPr>
        <w:t>"</w:t>
      </w:r>
      <w:r w:rsidRPr="00114819">
        <w:rPr>
          <w:rFonts w:asciiTheme="majorBidi" w:hAnsiTheme="majorBidi" w:cstheme="majorBidi"/>
          <w:sz w:val="28"/>
          <w:szCs w:val="28"/>
        </w:rPr>
        <w:t>AI PC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114819">
        <w:rPr>
          <w:rFonts w:asciiTheme="majorBidi" w:hAnsiTheme="majorBidi" w:cstheme="majorBidi"/>
          <w:sz w:val="28"/>
          <w:szCs w:val="28"/>
        </w:rPr>
        <w:t>market, including the flagship Core Ultra Series 3 processors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46B67413" w14:textId="77777777" w:rsidR="00114819" w:rsidRPr="00114819" w:rsidRDefault="00114819" w:rsidP="00114819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 xml:space="preserve">Data Center and AI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DCAI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Provides workload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optimized solutions for cloud service providers and enterprises, including Xeon processors and Gaudi AI accelerators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608FDE62" w14:textId="77777777" w:rsidR="00114819" w:rsidRPr="00114819" w:rsidRDefault="00114819" w:rsidP="00114819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 xml:space="preserve">Network and Edge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NEX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Delivers programmable platforms for networking and edge computing, particularly for 5G and industrial automation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0A533B82" w14:textId="77777777" w:rsidR="00114819" w:rsidRPr="00114819" w:rsidRDefault="00114819" w:rsidP="00114819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Intel Foundry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Operates as a separate business unit providing semiconductor manufacturing, packaging, and design services to external customers and Intel's internal product groups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361E9EE7" w14:textId="77777777" w:rsidR="00114819" w:rsidRPr="00114819" w:rsidRDefault="00114819" w:rsidP="00114819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Altera &amp; Mobileye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 xml:space="preserve">Independent subsidiary businesses focused on Field Programmable Gate Arrays </w:t>
      </w:r>
      <w:r w:rsidRPr="00114819">
        <w:rPr>
          <w:rFonts w:asciiTheme="majorBidi" w:hAnsiTheme="majorBidi" w:cs="Angsana New"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sz w:val="28"/>
          <w:szCs w:val="28"/>
        </w:rPr>
        <w:t>FPGAs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) </w:t>
      </w:r>
      <w:r w:rsidRPr="00114819">
        <w:rPr>
          <w:rFonts w:asciiTheme="majorBidi" w:hAnsiTheme="majorBidi" w:cstheme="majorBidi"/>
          <w:sz w:val="28"/>
          <w:szCs w:val="28"/>
        </w:rPr>
        <w:t>and autonomous driving technologies, respectively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19CE6B28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FC2D1FE" w14:textId="492489FC" w:rsidR="00114819" w:rsidRPr="00114819" w:rsidRDefault="00114819" w:rsidP="00114819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>The Company maintains a massive global manufacturing and assembly network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Key sites include high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volume manufacturing facilities in Oregon, Arizona, New Mexico, Ireland, and Israel, with major assembly and test operations in Malaysia, Vietnam, and Costa Rica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In 2025, Intel successfully began scaling the Intel 18A process, the first compute platform designed and manufactured in the United States using RibbonFET and PowerVia technologies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1F7E37A7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FFEE173" w14:textId="0D981C31" w:rsidR="00114819" w:rsidRPr="00114819" w:rsidRDefault="00114819" w:rsidP="00114819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 xml:space="preserve">The strategy is defined by the </w:t>
      </w:r>
      <w:r w:rsidRPr="00114819">
        <w:rPr>
          <w:rFonts w:asciiTheme="majorBidi" w:hAnsiTheme="majorBidi" w:cs="Angsana New"/>
          <w:sz w:val="28"/>
          <w:szCs w:val="28"/>
          <w:cs/>
        </w:rPr>
        <w:t>"</w:t>
      </w:r>
      <w:r w:rsidRPr="00114819">
        <w:rPr>
          <w:rFonts w:asciiTheme="majorBidi" w:hAnsiTheme="majorBidi" w:cstheme="majorBidi"/>
          <w:sz w:val="28"/>
          <w:szCs w:val="28"/>
        </w:rPr>
        <w:t>IDM 2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  <w:r w:rsidRPr="00114819">
        <w:rPr>
          <w:rFonts w:asciiTheme="majorBidi" w:hAnsiTheme="majorBidi" w:cstheme="majorBidi"/>
          <w:sz w:val="28"/>
          <w:szCs w:val="28"/>
        </w:rPr>
        <w:t>0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114819">
        <w:rPr>
          <w:rFonts w:asciiTheme="majorBidi" w:hAnsiTheme="majorBidi" w:cstheme="majorBidi"/>
          <w:sz w:val="28"/>
          <w:szCs w:val="28"/>
        </w:rPr>
        <w:t>vision and a focus on operational efficiency</w:t>
      </w:r>
      <w:r w:rsidRPr="00114819">
        <w:rPr>
          <w:rFonts w:asciiTheme="majorBidi" w:hAnsiTheme="majorBidi" w:cs="Angsana New"/>
          <w:sz w:val="28"/>
          <w:szCs w:val="28"/>
          <w:cs/>
        </w:rPr>
        <w:t>:</w:t>
      </w:r>
    </w:p>
    <w:p w14:paraId="701BF35B" w14:textId="77777777" w:rsidR="00114819" w:rsidRPr="00114819" w:rsidRDefault="00114819" w:rsidP="00114819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Intel 18A Leadership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Establishing the 18A node as the primary manufacturing technology for future internal products and a significant foundry node for government and commercial customers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7B53F08D" w14:textId="77777777" w:rsidR="00114819" w:rsidRPr="00114819" w:rsidRDefault="00114819" w:rsidP="00114819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Operational Simplification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Streamlining the organization by removing layers of management and focusing on core product lines to accelerate decision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making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5E405339" w14:textId="77777777" w:rsidR="00114819" w:rsidRPr="00114819" w:rsidRDefault="00114819" w:rsidP="00114819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Foundry Independence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Establishing Intel Foundry as a standalone entity with its own P&amp;L to drive accountability and attract external customers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64C5913D" w14:textId="77777777" w:rsidR="00114819" w:rsidRPr="00114819" w:rsidRDefault="00114819" w:rsidP="00114819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AI Everywhere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Integrating AI capabilities across the entire product portfolio, from client devices to the data center and edge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2DC2BD2C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A61C1B5" w14:textId="18F29820" w:rsidR="00114819" w:rsidRPr="00114819" w:rsidRDefault="00114819" w:rsidP="00114819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 xml:space="preserve">Intel delivers value through its unique position as a vertically integrated manufacturer </w:t>
      </w:r>
      <w:r w:rsidRPr="00114819">
        <w:rPr>
          <w:rFonts w:asciiTheme="majorBidi" w:hAnsiTheme="majorBidi" w:cs="Angsana New"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sz w:val="28"/>
          <w:szCs w:val="28"/>
        </w:rPr>
        <w:t>IDM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). </w:t>
      </w:r>
      <w:r w:rsidRPr="00114819">
        <w:rPr>
          <w:rFonts w:asciiTheme="majorBidi" w:hAnsiTheme="majorBidi" w:cstheme="majorBidi"/>
          <w:sz w:val="28"/>
          <w:szCs w:val="28"/>
        </w:rPr>
        <w:t>This allows for the co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optimization of architecture, process technology, and manufacturing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The company provides high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performance, secure, and energy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efficient compute platforms that serve as the backbone of global digital infrastructure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45CC1CBA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350E97C" w14:textId="61564619" w:rsidR="00114819" w:rsidRPr="00114819" w:rsidRDefault="00114819" w:rsidP="00114819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lastRenderedPageBreak/>
        <w:t>The Company serves a broad spectrum of the global technology ecosystem</w:t>
      </w:r>
      <w:r w:rsidRPr="00114819">
        <w:rPr>
          <w:rFonts w:asciiTheme="majorBidi" w:hAnsiTheme="majorBidi" w:cs="Angsana New"/>
          <w:sz w:val="28"/>
          <w:szCs w:val="28"/>
          <w:cs/>
        </w:rPr>
        <w:t>:</w:t>
      </w:r>
    </w:p>
    <w:p w14:paraId="321A24BF" w14:textId="77777777" w:rsidR="00114819" w:rsidRPr="00114819" w:rsidRDefault="00114819" w:rsidP="00114819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 xml:space="preserve">Original Equipment Manufacturers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OEMs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PC and server makers such as Dell, HP, and Lenovo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3000800A" w14:textId="77777777" w:rsidR="00114819" w:rsidRPr="00114819" w:rsidRDefault="00114819" w:rsidP="00114819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 xml:space="preserve">Cloud Service Providers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CSPs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Major global entities like AWS, Microsoft, and Google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1E3CD282" w14:textId="77777777" w:rsidR="00114819" w:rsidRPr="00114819" w:rsidRDefault="00114819" w:rsidP="00114819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Enterprises and Governments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Organizations requiring secure, high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performance computing and domestic semiconductor manufacturing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1E6474A9" w14:textId="77777777" w:rsidR="00114819" w:rsidRPr="00114819" w:rsidRDefault="00114819" w:rsidP="00114819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Foundry Customers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Third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party chip designers utilizing Intel</w:t>
      </w:r>
      <w:r w:rsidRPr="00114819">
        <w:rPr>
          <w:rFonts w:asciiTheme="majorBidi" w:hAnsiTheme="majorBidi" w:cs="Angsana New"/>
          <w:sz w:val="28"/>
          <w:szCs w:val="28"/>
          <w:cs/>
        </w:rPr>
        <w:t>’</w:t>
      </w:r>
      <w:r w:rsidRPr="00114819">
        <w:rPr>
          <w:rFonts w:asciiTheme="majorBidi" w:hAnsiTheme="majorBidi" w:cstheme="majorBidi"/>
          <w:sz w:val="28"/>
          <w:szCs w:val="28"/>
        </w:rPr>
        <w:t>s manufacturing and advanced packaging capabilities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51669E36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EDC2A0D" w14:textId="79190F23" w:rsidR="00114819" w:rsidRPr="00114819" w:rsidRDefault="00114819" w:rsidP="00114819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>Trust is maintained through long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term technical partnerships and a commitment to transparency and governance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Intel engages with its ecosystem through joint engineering labs, developer forums, and strategic supply agreements, ensuring its silicon roadmaps align with the future needs of software and system developers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7F142818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Channels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F45E01C" w14:textId="20F556EB" w:rsidR="00114819" w:rsidRPr="00114819" w:rsidRDefault="00114819" w:rsidP="00114819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>The Company utilizes a multi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channel approach, selling directly to large OEMs and CSPs, and through a global network of distributors, resellers, and system integrators for broader market reach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It also maintains direct relationships with software developers to ensure its hardware is optimized for the latest applications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10B79642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Revenue Streams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6B34C2B" w14:textId="1B330E48" w:rsidR="00114819" w:rsidRPr="00114819" w:rsidRDefault="00114819" w:rsidP="00114819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>Revenue is primarily generated through the sale of hardware components and systems</w:t>
      </w:r>
      <w:r w:rsidRPr="00114819">
        <w:rPr>
          <w:rFonts w:asciiTheme="majorBidi" w:hAnsiTheme="majorBidi" w:cs="Angsana New"/>
          <w:sz w:val="28"/>
          <w:szCs w:val="28"/>
          <w:cs/>
        </w:rPr>
        <w:t>:</w:t>
      </w:r>
    </w:p>
    <w:p w14:paraId="477DD7BA" w14:textId="77777777" w:rsidR="00114819" w:rsidRPr="00114819" w:rsidRDefault="00114819" w:rsidP="00114819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Product Revenue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Derived from CPUs, GPUs, chipsets, and FPGAs across the CCG, DCAI, and NEX segments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41C9C6B3" w14:textId="77777777" w:rsidR="00114819" w:rsidRPr="00114819" w:rsidRDefault="00114819" w:rsidP="00114819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Foundry Revenue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Earned through wafer fabrication and advanced packaging services provided to external customers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74D8897B" w14:textId="77777777" w:rsidR="00114819" w:rsidRPr="00114819" w:rsidRDefault="00114819" w:rsidP="00114819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Software and Services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 xml:space="preserve">Revenue from specialized software tools, security services, and autonomous driving solutions </w:t>
      </w:r>
      <w:r w:rsidRPr="00114819">
        <w:rPr>
          <w:rFonts w:asciiTheme="majorBidi" w:hAnsiTheme="majorBidi" w:cs="Angsana New"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sz w:val="28"/>
          <w:szCs w:val="28"/>
        </w:rPr>
        <w:t>Mobileye</w:t>
      </w:r>
      <w:r w:rsidRPr="00114819">
        <w:rPr>
          <w:rFonts w:asciiTheme="majorBidi" w:hAnsiTheme="majorBidi" w:cs="Angsana New"/>
          <w:sz w:val="28"/>
          <w:szCs w:val="28"/>
          <w:cs/>
        </w:rPr>
        <w:t>).</w:t>
      </w:r>
    </w:p>
    <w:p w14:paraId="53C9443F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21F2653" w14:textId="38A2ACBB" w:rsidR="00114819" w:rsidRPr="00114819" w:rsidRDefault="00114819" w:rsidP="00114819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>Core activities include leading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edge semiconductor R&amp;D, high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volume manufacturing, and ecosystem enablement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Critical resources include the Intel 18A process technology, an extensive patent portfolio, a global workforce of engineers and operators, and the world's most advanced semiconductor manufacturing facilities in the US and Europe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216AF372" w14:textId="77777777" w:rsidR="00114819" w:rsidRPr="00114819" w:rsidRDefault="00114819" w:rsidP="00114819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00E14B1" w14:textId="2A307E53" w:rsidR="00114819" w:rsidRPr="00114819" w:rsidRDefault="00114819" w:rsidP="00114819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sz w:val="28"/>
          <w:szCs w:val="28"/>
        </w:rPr>
        <w:t xml:space="preserve">Strategic partnerships include collaborations with EDA tool providers, equipment suppliers </w:t>
      </w:r>
      <w:r w:rsidRPr="00114819">
        <w:rPr>
          <w:rFonts w:asciiTheme="majorBidi" w:hAnsiTheme="majorBidi" w:cs="Angsana New"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sz w:val="28"/>
          <w:szCs w:val="28"/>
        </w:rPr>
        <w:t>like ASML</w:t>
      </w:r>
      <w:r w:rsidRPr="00114819">
        <w:rPr>
          <w:rFonts w:asciiTheme="majorBidi" w:hAnsiTheme="majorBidi" w:cs="Angsana New"/>
          <w:sz w:val="28"/>
          <w:szCs w:val="28"/>
          <w:cs/>
        </w:rPr>
        <w:t>)</w:t>
      </w:r>
      <w:r w:rsidRPr="00114819">
        <w:rPr>
          <w:rFonts w:asciiTheme="majorBidi" w:hAnsiTheme="majorBidi" w:cstheme="majorBidi"/>
          <w:sz w:val="28"/>
          <w:szCs w:val="28"/>
        </w:rPr>
        <w:t>, and government bodies under the CHIPS Act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14819">
        <w:rPr>
          <w:rFonts w:asciiTheme="majorBidi" w:hAnsiTheme="majorBidi" w:cstheme="majorBidi"/>
          <w:sz w:val="28"/>
          <w:szCs w:val="28"/>
        </w:rPr>
        <w:t>The cost structure is heavily driven by</w:t>
      </w:r>
      <w:r w:rsidRPr="00114819">
        <w:rPr>
          <w:rFonts w:asciiTheme="majorBidi" w:hAnsiTheme="majorBidi" w:cs="Angsana New"/>
          <w:sz w:val="28"/>
          <w:szCs w:val="28"/>
          <w:cs/>
        </w:rPr>
        <w:t>:</w:t>
      </w:r>
    </w:p>
    <w:p w14:paraId="673CC2A2" w14:textId="77777777" w:rsidR="00114819" w:rsidRPr="00114819" w:rsidRDefault="00114819" w:rsidP="00114819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Research and Development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R&amp;D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Massive ongoing investment to regain process leadership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2103B644" w14:textId="77777777" w:rsidR="00114819" w:rsidRPr="00114819" w:rsidRDefault="00114819" w:rsidP="00114819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 xml:space="preserve">Capital Expenditures 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114819">
        <w:rPr>
          <w:rFonts w:asciiTheme="majorBidi" w:hAnsiTheme="majorBidi" w:cstheme="majorBidi"/>
          <w:b/>
          <w:bCs/>
          <w:sz w:val="28"/>
          <w:szCs w:val="28"/>
        </w:rPr>
        <w:t>CapEx</w:t>
      </w:r>
      <w:r w:rsidRPr="00114819">
        <w:rPr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 xml:space="preserve">Funding the construction and equipping of new </w:t>
      </w:r>
      <w:r w:rsidRPr="00114819">
        <w:rPr>
          <w:rFonts w:asciiTheme="majorBidi" w:hAnsiTheme="majorBidi" w:cs="Angsana New"/>
          <w:sz w:val="28"/>
          <w:szCs w:val="28"/>
          <w:cs/>
        </w:rPr>
        <w:t>"</w:t>
      </w:r>
      <w:r w:rsidRPr="00114819">
        <w:rPr>
          <w:rFonts w:asciiTheme="majorBidi" w:hAnsiTheme="majorBidi" w:cstheme="majorBidi"/>
          <w:sz w:val="28"/>
          <w:szCs w:val="28"/>
        </w:rPr>
        <w:t>fabs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114819">
        <w:rPr>
          <w:rFonts w:asciiTheme="majorBidi" w:hAnsiTheme="majorBidi" w:cstheme="majorBidi"/>
          <w:sz w:val="28"/>
          <w:szCs w:val="28"/>
        </w:rPr>
        <w:t>globally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</w:p>
    <w:p w14:paraId="205429C1" w14:textId="391EC661" w:rsidR="008D2571" w:rsidRPr="00114819" w:rsidRDefault="00114819" w:rsidP="00114819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114819">
        <w:rPr>
          <w:rFonts w:asciiTheme="majorBidi" w:hAnsiTheme="majorBidi" w:cstheme="majorBidi"/>
          <w:b/>
          <w:bCs/>
          <w:sz w:val="28"/>
          <w:szCs w:val="28"/>
        </w:rPr>
        <w:t>Manufacturing and Labor</w:t>
      </w:r>
      <w:r w:rsidRPr="001148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14819">
        <w:rPr>
          <w:rFonts w:asciiTheme="majorBidi" w:hAnsiTheme="majorBidi" w:cstheme="majorBidi"/>
          <w:sz w:val="28"/>
          <w:szCs w:val="28"/>
        </w:rPr>
        <w:t>Costs associated with operating complex global supply chains and high</w:t>
      </w:r>
      <w:r w:rsidRPr="00114819">
        <w:rPr>
          <w:rFonts w:asciiTheme="majorBidi" w:hAnsiTheme="majorBidi" w:cs="Angsana New"/>
          <w:sz w:val="28"/>
          <w:szCs w:val="28"/>
          <w:cs/>
        </w:rPr>
        <w:t>-</w:t>
      </w:r>
      <w:r w:rsidRPr="00114819">
        <w:rPr>
          <w:rFonts w:asciiTheme="majorBidi" w:hAnsiTheme="majorBidi" w:cstheme="majorBidi"/>
          <w:sz w:val="28"/>
          <w:szCs w:val="28"/>
        </w:rPr>
        <w:t>tech production facilities</w:t>
      </w:r>
      <w:r w:rsidRPr="00114819">
        <w:rPr>
          <w:rFonts w:asciiTheme="majorBidi" w:hAnsiTheme="majorBidi" w:cs="Angsana New"/>
          <w:sz w:val="28"/>
          <w:szCs w:val="28"/>
          <w:cs/>
        </w:rPr>
        <w:t>.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653F2300" w:rsidR="00222249" w:rsidRPr="001457EB" w:rsidRDefault="00114819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114819">
        <w:rPr>
          <w:rFonts w:asciiTheme="majorBidi" w:hAnsiTheme="majorBidi" w:cstheme="majorBidi"/>
          <w:sz w:val="28"/>
        </w:rPr>
        <w:t>https</w:t>
      </w:r>
      <w:r w:rsidRPr="00114819">
        <w:rPr>
          <w:rFonts w:asciiTheme="majorBidi" w:hAnsiTheme="majorBidi" w:cs="Angsana New"/>
          <w:sz w:val="28"/>
          <w:cs/>
        </w:rPr>
        <w:t>://</w:t>
      </w:r>
      <w:r w:rsidRPr="00114819">
        <w:rPr>
          <w:rFonts w:asciiTheme="majorBidi" w:hAnsiTheme="majorBidi" w:cstheme="majorBidi"/>
          <w:sz w:val="28"/>
        </w:rPr>
        <w:t>www</w:t>
      </w:r>
      <w:r w:rsidRPr="00114819">
        <w:rPr>
          <w:rFonts w:asciiTheme="majorBidi" w:hAnsiTheme="majorBidi" w:cs="Angsana New"/>
          <w:sz w:val="28"/>
          <w:cs/>
        </w:rPr>
        <w:t>.</w:t>
      </w:r>
      <w:r w:rsidRPr="00114819">
        <w:rPr>
          <w:rFonts w:asciiTheme="majorBidi" w:hAnsiTheme="majorBidi" w:cstheme="majorBidi"/>
          <w:sz w:val="28"/>
        </w:rPr>
        <w:t>intc</w:t>
      </w:r>
      <w:r w:rsidRPr="00114819">
        <w:rPr>
          <w:rFonts w:asciiTheme="majorBidi" w:hAnsiTheme="majorBidi" w:cs="Angsana New"/>
          <w:sz w:val="28"/>
          <w:cs/>
        </w:rPr>
        <w:t>.</w:t>
      </w:r>
      <w:r w:rsidRPr="00114819">
        <w:rPr>
          <w:rFonts w:asciiTheme="majorBidi" w:hAnsiTheme="majorBidi" w:cstheme="majorBidi"/>
          <w:sz w:val="28"/>
        </w:rPr>
        <w:t>com</w:t>
      </w:r>
      <w:r w:rsidRPr="00114819">
        <w:rPr>
          <w:rFonts w:asciiTheme="majorBidi" w:hAnsiTheme="majorBidi" w:cs="Angsana New"/>
          <w:sz w:val="28"/>
          <w:cs/>
        </w:rPr>
        <w:t>/</w:t>
      </w:r>
      <w:r w:rsidRPr="00114819">
        <w:rPr>
          <w:rFonts w:asciiTheme="majorBidi" w:hAnsiTheme="majorBidi" w:cstheme="majorBidi"/>
          <w:sz w:val="28"/>
        </w:rPr>
        <w:t>filings</w:t>
      </w:r>
      <w:r w:rsidRPr="00114819">
        <w:rPr>
          <w:rFonts w:asciiTheme="majorBidi" w:hAnsiTheme="majorBidi" w:cs="Angsana New"/>
          <w:sz w:val="28"/>
          <w:cs/>
        </w:rPr>
        <w:t>-</w:t>
      </w:r>
      <w:r w:rsidRPr="00114819">
        <w:rPr>
          <w:rFonts w:asciiTheme="majorBidi" w:hAnsiTheme="majorBidi" w:cstheme="majorBidi"/>
          <w:sz w:val="28"/>
        </w:rPr>
        <w:t>reports</w:t>
      </w:r>
      <w:r w:rsidRPr="00114819">
        <w:rPr>
          <w:rFonts w:asciiTheme="majorBidi" w:hAnsiTheme="majorBidi" w:cs="Angsana New"/>
          <w:sz w:val="28"/>
          <w:cs/>
        </w:rPr>
        <w:t>/</w:t>
      </w:r>
      <w:r w:rsidRPr="00114819">
        <w:rPr>
          <w:rFonts w:asciiTheme="majorBidi" w:hAnsiTheme="majorBidi" w:cstheme="majorBidi"/>
          <w:sz w:val="28"/>
        </w:rPr>
        <w:t>all</w:t>
      </w:r>
      <w:r w:rsidRPr="00114819">
        <w:rPr>
          <w:rFonts w:asciiTheme="majorBidi" w:hAnsiTheme="majorBidi" w:cs="Angsana New"/>
          <w:sz w:val="28"/>
          <w:cs/>
        </w:rPr>
        <w:t>-</w:t>
      </w:r>
      <w:r w:rsidRPr="00114819">
        <w:rPr>
          <w:rFonts w:asciiTheme="majorBidi" w:hAnsiTheme="majorBidi" w:cstheme="majorBidi"/>
          <w:sz w:val="28"/>
        </w:rPr>
        <w:t>sec</w:t>
      </w:r>
      <w:r w:rsidRPr="00114819">
        <w:rPr>
          <w:rFonts w:asciiTheme="majorBidi" w:hAnsiTheme="majorBidi" w:cs="Angsana New"/>
          <w:sz w:val="28"/>
          <w:cs/>
        </w:rPr>
        <w:t>-</w:t>
      </w:r>
      <w:r w:rsidRPr="00114819">
        <w:rPr>
          <w:rFonts w:asciiTheme="majorBidi" w:hAnsiTheme="majorBidi" w:cstheme="majorBidi"/>
          <w:sz w:val="28"/>
        </w:rPr>
        <w:t>filings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intel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intc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intc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events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press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releases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F561AD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lastRenderedPageBreak/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5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</w:t>
      </w:r>
      <w:bookmarkStart w:id="16" w:name="_GoBack"/>
      <w:bookmarkEnd w:id="16"/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lastRenderedPageBreak/>
        <w:t>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15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BC0ED" w14:textId="77777777" w:rsidR="00F561AD" w:rsidRDefault="00F561AD" w:rsidP="00105AC2">
      <w:pPr>
        <w:spacing w:after="0" w:line="240" w:lineRule="auto"/>
      </w:pPr>
      <w:r>
        <w:separator/>
      </w:r>
    </w:p>
  </w:endnote>
  <w:endnote w:type="continuationSeparator" w:id="0">
    <w:p w14:paraId="7801F8B6" w14:textId="77777777" w:rsidR="00F561AD" w:rsidRDefault="00F561AD" w:rsidP="00105AC2">
      <w:pPr>
        <w:spacing w:after="0" w:line="240" w:lineRule="auto"/>
      </w:pPr>
      <w:r>
        <w:continuationSeparator/>
      </w:r>
    </w:p>
  </w:endnote>
  <w:endnote w:type="continuationNotice" w:id="1">
    <w:p w14:paraId="26EDB68B" w14:textId="77777777" w:rsidR="00F561AD" w:rsidRDefault="00F561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78FAE7DB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E80E9F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C98A2" w14:textId="77777777" w:rsidR="00F561AD" w:rsidRDefault="00F561AD" w:rsidP="00105AC2">
      <w:pPr>
        <w:spacing w:after="0" w:line="240" w:lineRule="auto"/>
      </w:pPr>
      <w:r>
        <w:separator/>
      </w:r>
    </w:p>
  </w:footnote>
  <w:footnote w:type="continuationSeparator" w:id="0">
    <w:p w14:paraId="4D7063B0" w14:textId="77777777" w:rsidR="00F561AD" w:rsidRDefault="00F561AD" w:rsidP="00105AC2">
      <w:pPr>
        <w:spacing w:after="0" w:line="240" w:lineRule="auto"/>
      </w:pPr>
      <w:r>
        <w:continuationSeparator/>
      </w:r>
    </w:p>
  </w:footnote>
  <w:footnote w:type="continuationNotice" w:id="1">
    <w:p w14:paraId="6CF60251" w14:textId="77777777" w:rsidR="00F561AD" w:rsidRDefault="00F561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995B36"/>
    <w:multiLevelType w:val="multilevel"/>
    <w:tmpl w:val="E82A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201EF1"/>
    <w:multiLevelType w:val="multilevel"/>
    <w:tmpl w:val="559E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5A7BD8"/>
    <w:multiLevelType w:val="multilevel"/>
    <w:tmpl w:val="CE38E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2A44F3C"/>
    <w:multiLevelType w:val="multilevel"/>
    <w:tmpl w:val="E9FA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5" w15:restartNumberingAfterBreak="0">
    <w:nsid w:val="7D410CE9"/>
    <w:multiLevelType w:val="multilevel"/>
    <w:tmpl w:val="D30A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8"/>
  </w:num>
  <w:num w:numId="3">
    <w:abstractNumId w:val="12"/>
  </w:num>
  <w:num w:numId="4">
    <w:abstractNumId w:val="2"/>
  </w:num>
  <w:num w:numId="5">
    <w:abstractNumId w:val="9"/>
  </w:num>
  <w:num w:numId="6">
    <w:abstractNumId w:val="22"/>
  </w:num>
  <w:num w:numId="7">
    <w:abstractNumId w:val="4"/>
  </w:num>
  <w:num w:numId="8">
    <w:abstractNumId w:val="24"/>
  </w:num>
  <w:num w:numId="9">
    <w:abstractNumId w:val="5"/>
  </w:num>
  <w:num w:numId="10">
    <w:abstractNumId w:val="8"/>
  </w:num>
  <w:num w:numId="11">
    <w:abstractNumId w:val="3"/>
  </w:num>
  <w:num w:numId="12">
    <w:abstractNumId w:val="15"/>
  </w:num>
  <w:num w:numId="13">
    <w:abstractNumId w:val="20"/>
  </w:num>
  <w:num w:numId="14">
    <w:abstractNumId w:val="1"/>
  </w:num>
  <w:num w:numId="15">
    <w:abstractNumId w:val="0"/>
  </w:num>
  <w:num w:numId="16">
    <w:abstractNumId w:val="7"/>
  </w:num>
  <w:num w:numId="17">
    <w:abstractNumId w:val="10"/>
  </w:num>
  <w:num w:numId="18">
    <w:abstractNumId w:val="6"/>
  </w:num>
  <w:num w:numId="19">
    <w:abstractNumId w:val="21"/>
  </w:num>
  <w:num w:numId="20">
    <w:abstractNumId w:val="11"/>
  </w:num>
  <w:num w:numId="21">
    <w:abstractNumId w:val="19"/>
  </w:num>
  <w:num w:numId="22">
    <w:abstractNumId w:val="26"/>
  </w:num>
  <w:num w:numId="23">
    <w:abstractNumId w:val="25"/>
  </w:num>
  <w:num w:numId="24">
    <w:abstractNumId w:val="16"/>
  </w:num>
  <w:num w:numId="25">
    <w:abstractNumId w:val="23"/>
  </w:num>
  <w:num w:numId="26">
    <w:abstractNumId w:val="17"/>
  </w:num>
  <w:num w:numId="27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ZjQ3MGU5OTctOTA5YS00MjRhLWIyMTUtNWZkNDljNDc4ZDVjXCIsXCIzNWNmMTEyZi0z"/>
    <w:docVar w:name="GVData0" w:val="Y2RkLTQ3N2ItODk5Yi1jMGE1YzEwZjdmZTFcIixcIjZmYTM5YzI5LWFlMGMtNDg5ZS05OWViLTE4YTExNDE0Mzg1OVwiLFwiOGVkODkwYTYtNjEzOS00MTBiLWIwZmYtZTY2MDZkNjdkMWFhXCIsXCI2NGQwMzA5ZS04M2IxLTRjNDMtOWI1YS0yNTZhYTdlZGM1YzNc"/>
    <w:docVar w:name="GVData1" w:val="IixcImRlNWQ2MjAzLWQ2ZDMtNDBiZi04YjE1LTBlZmU5ZGI1NzdkY1wiLFwiMTM1NmY1NTAtMTM5OC00OGVkLWIzN2EtOWEwYjVlNmIyMjNiXCIsXCIzMjQ0MjA4My0wODY5LTQyYjUtODg0Ni1lYTdiYWUxYTBjMjNcIixcIjAxOWFlMDgwLWRiMmEtNDhhNC05YzU2"/>
    <w:docVar w:name="GVData2" w:val="LTQ3MzNkZTg0ZTJmZlwiLFwiNzc0ODNjNmEtNmE0NS00ZWU0LWJmNjktZDUyNTA3NmFiNTk0XCJdIiwid3JpdHRlbktleXMiOiJbXCJndmRvY2lkXCIsXCJDbGFzc2lmaWNhdGlvblwiLFwiQ3VzdG9tZXJOYW1lXCIsXCJGaWxlSWRcIixcIlVzZXJJZFwiLFwiVGFn"/>
    <w:docVar w:name="GVData3" w:val="RGF0ZVRpbWVcIixcIktUQlwiLFwiQ2xhc3NpZmljYXRpb25HdWlkXCJdIiwibm9PZkd2RGF0YUVudHJpZXMiOiI3IiwibGluZUlkIjoiNTIzYzE4OGQtMTc1OC00YmZkLTg3NTktM2RiYzM1M2IyNzY3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08:15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819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35C8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3EED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0E9F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1AD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2C805-2DDE-471F-B978-0183D867AF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5529</Words>
  <Characters>27648</Characters>
  <Application>Microsoft Office Word</Application>
  <DocSecurity>8</DocSecurity>
  <Lines>368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32987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10</cp:revision>
  <cp:lastPrinted>2025-12-16T04:53:00Z</cp:lastPrinted>
  <dcterms:created xsi:type="dcterms:W3CDTF">2026-04-27T09:24:00Z</dcterms:created>
  <dcterms:modified xsi:type="dcterms:W3CDTF">2026-05-26T03:08:00Z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2569-05-26T03:08:15Z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eyJPUyI6IldpbmRvd3MiLCJkb2NJRCI6IjZlMjc0YWIzLTcyZDEtNGFjYi1hNzc5LWFlNzBlZWFhOGI0ZiIsImRvY1N0YXRlIjoie30iLCJwYXJlbnRMaW5lSWRzIjoiW1wiZjQ3MGU5OTctOTA5YS00MjRhLWIyMTUtNWZkNDljNDc4ZDVjXCIsXCIzNWNmMTEyZi0z</vt:lpwstr>
  </property>
  <property fmtid="{D5CDD505-2E9C-101B-9397-08002B2CF9AE}" pid="9" name="GVData0">
    <vt:lpwstr>Y2RkLTQ3N2ItODk5Yi1jMGE1YzEwZjdmZTFcIixcIjZmYTM5YzI5LWFlMGMtNDg5ZS05OWViLTE4YTExNDE0Mzg1OVwiLFwiOGVkODkwYTYtNjEzOS00MTBiLWIwZmYtZTY2MDZkNjdkMWFhXCIsXCI2NGQwMzA5ZS04M2IxLTRjNDMtOWI1YS0yNTZhYTdlZGM1YzNc</vt:lpwstr>
  </property>
  <property fmtid="{D5CDD505-2E9C-101B-9397-08002B2CF9AE}" pid="10" name="GVData1">
    <vt:lpwstr>IixcImRlNWQ2MjAzLWQ2ZDMtNDBiZi04YjE1LTBlZmU5ZGI1NzdkY1wiLFwiMTM1NmY1NTAtMTM5OC00OGVkLWIzN2EtOWEwYjVlNmIyMjNiXCIsXCIzMjQ0MjA4My0wODY5LTQyYjUtODg0Ni1lYTdiYWUxYTBjMjNcIixcIjAxOWFlMDgwLWRiMmEtNDhhNC05YzU2</vt:lpwstr>
  </property>
  <property fmtid="{D5CDD505-2E9C-101B-9397-08002B2CF9AE}" pid="11" name="GVData2">
    <vt:lpwstr>LTQ3MzNkZTg0ZTJmZlwiLFwiNzc0ODNjNmEtNmE0NS00ZWU0LWJmNjktZDUyNTA3NmFiNTk0XCJdIiwid3JpdHRlbktleXMiOiJbXCJndmRvY2lkXCIsXCJDbGFzc2lmaWNhdGlvblwiLFwiQ3VzdG9tZXJOYW1lXCIsXCJGaWxlSWRcIixcIlVzZXJJZFwiLFwiVGFn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RGF0ZVRpbWVcIixcIktUQlwiLFwiQ2xhc3NpZmljYXRpb25HdWlkXCJdIiwibm9PZkd2RGF0YUVudHJpZXMiOiI3IiwibGluZUlkIjoiNTIzYzE4OGQtMTc1OC00YmZkLTg3NTktM2RiYzM1M2IyNzY3IiwidGFnc2V0X2UxNjQwOWE3XzE3MDBfNDE1M185MDkwXzM5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