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32425AC2"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2412E21B"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4"/>
                            <w:r>
                              <w:rPr>
                                <w:rFonts w:ascii="Angsana New" w:hAnsi="Angsana New" w:cs="Angsana New" w:hint="cs"/>
                                <w:b/>
                                <w:bCs/>
                                <w:sz w:val="28"/>
                                <w:cs/>
                              </w:rPr>
                              <w:t xml:space="preserve"> </w:t>
                            </w:r>
                            <w:r>
                              <w:rPr>
                                <w:rFonts w:ascii="Angsana New" w:hAnsi="Angsana New" w:cs="Angsana New"/>
                                <w:b/>
                                <w:bCs/>
                                <w:sz w:val="28"/>
                                <w:cs/>
                              </w:rPr>
                              <w:br/>
                            </w:r>
                            <w:r w:rsidRPr="0018058B">
                              <w:rPr>
                                <w:rFonts w:asciiTheme="majorBidi" w:hAnsiTheme="majorBidi" w:cstheme="majorBidi"/>
                                <w:b/>
                                <w:bCs/>
                                <w:sz w:val="28"/>
                                <w:cs/>
                              </w:rPr>
                              <w:t xml:space="preserve">หุ้นสามัญของบริษัท </w:t>
                            </w:r>
                            <w:r w:rsidR="000B1927" w:rsidRPr="000B1927">
                              <w:rPr>
                                <w:rFonts w:asciiTheme="majorBidi" w:hAnsiTheme="majorBidi" w:cstheme="majorBidi"/>
                                <w:b/>
                                <w:bCs/>
                                <w:sz w:val="28"/>
                                <w:szCs w:val="36"/>
                              </w:rPr>
                              <w:t>DBS Group Holding Ltd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5" w:name="_Hlk67317288"/>
                            <w:bookmarkStart w:id="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B0E71" id="_x0000_t202" coordsize="21600,21600" o:spt="202" path="m,l,21600r21600,l21600,xe">
                <v:stroke joinstyle="miter"/>
                <v:path gradientshapeok="t" o:connecttype="rect"/>
              </v:shapetype>
              <v:shape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2412E21B"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3"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3"/>
                      <w:r>
                        <w:rPr>
                          <w:rFonts w:ascii="Angsana New" w:hAnsi="Angsana New" w:cs="Angsana New" w:hint="cs"/>
                          <w:b/>
                          <w:bCs/>
                          <w:sz w:val="28"/>
                          <w:cs/>
                        </w:rPr>
                        <w:t xml:space="preserve"> </w:t>
                      </w:r>
                      <w:r>
                        <w:rPr>
                          <w:rFonts w:ascii="Angsana New" w:hAnsi="Angsana New" w:cs="Angsana New"/>
                          <w:b/>
                          <w:bCs/>
                          <w:sz w:val="28"/>
                          <w:cs/>
                        </w:rPr>
                        <w:br/>
                      </w:r>
                      <w:r w:rsidRPr="0018058B">
                        <w:rPr>
                          <w:rFonts w:asciiTheme="majorBidi" w:hAnsiTheme="majorBidi" w:cstheme="majorBidi"/>
                          <w:b/>
                          <w:bCs/>
                          <w:sz w:val="28"/>
                          <w:cs/>
                        </w:rPr>
                        <w:t xml:space="preserve">หุ้นสามัญของบริษัท </w:t>
                      </w:r>
                      <w:r w:rsidR="000B1927" w:rsidRPr="000B1927">
                        <w:rPr>
                          <w:rFonts w:asciiTheme="majorBidi" w:hAnsiTheme="majorBidi" w:cstheme="majorBidi"/>
                          <w:b/>
                          <w:bCs/>
                          <w:sz w:val="28"/>
                          <w:szCs w:val="36"/>
                        </w:rPr>
                        <w:t>DBS Group Holding Ltd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4" w:name="_Hlk67317288"/>
                      <w:bookmarkStart w:id="15"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6" w:name="_Hlk67669333"/>
                      <w:bookmarkStart w:id="17" w:name="_Hlk67669334"/>
                      <w:bookmarkStart w:id="18" w:name="_Hlk67669336"/>
                      <w:bookmarkStart w:id="19"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4"/>
                      <w:bookmarkEnd w:id="15"/>
                      <w:bookmarkEnd w:id="16"/>
                      <w:bookmarkEnd w:id="17"/>
                      <w:bookmarkEnd w:id="18"/>
                      <w:bookmarkEnd w:id="19"/>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68824D35" w14:textId="2A6C76D8" w:rsidR="003E7529" w:rsidRPr="0018058B" w:rsidRDefault="00B613A7" w:rsidP="0070031B">
      <w:pPr>
        <w:pStyle w:val="BalloonText"/>
        <w:spacing w:line="360" w:lineRule="exact"/>
        <w:ind w:left="450" w:hanging="990"/>
        <w:jc w:val="thaiDistribute"/>
        <w:rPr>
          <w:rFonts w:ascii="Angsana New" w:hAnsi="Angsana New"/>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3E7529" w:rsidRPr="001B3EBE">
        <w:rPr>
          <w:rFonts w:ascii="Angsana New" w:hAnsi="Angsana New" w:hint="cs"/>
          <w:sz w:val="28"/>
          <w:szCs w:val="28"/>
          <w:cs/>
          <w:lang w:val="en-US"/>
        </w:rPr>
        <w:t>อ้างอิงเป็น</w:t>
      </w:r>
      <w:r w:rsidR="005B510A" w:rsidRPr="005B510A">
        <w:rPr>
          <w:rFonts w:asciiTheme="majorBidi" w:hAnsiTheme="majorBidi" w:hint="cs"/>
          <w:sz w:val="28"/>
          <w:szCs w:val="28"/>
          <w:cs/>
        </w:rPr>
        <w:t>หุ้นสามัญ</w:t>
      </w:r>
      <w:r w:rsidR="005B510A" w:rsidRPr="0018058B">
        <w:rPr>
          <w:rFonts w:asciiTheme="majorBidi" w:hAnsiTheme="majorBidi" w:hint="cs"/>
          <w:sz w:val="28"/>
          <w:szCs w:val="28"/>
          <w:cs/>
        </w:rPr>
        <w:t>ของบริษัท</w:t>
      </w:r>
      <w:r w:rsidR="005B510A" w:rsidRPr="0018058B">
        <w:rPr>
          <w:rFonts w:asciiTheme="majorBidi" w:hAnsiTheme="majorBidi"/>
          <w:sz w:val="28"/>
          <w:szCs w:val="28"/>
          <w:cs/>
        </w:rPr>
        <w:t xml:space="preserve"> </w:t>
      </w:r>
      <w:r w:rsidR="000B1927" w:rsidRPr="000B1927">
        <w:rPr>
          <w:rFonts w:asciiTheme="majorBidi" w:hAnsiTheme="majorBidi" w:cstheme="majorBidi"/>
          <w:sz w:val="28"/>
          <w:szCs w:val="28"/>
          <w:shd w:val="clear" w:color="auto" w:fill="FFFFFF"/>
        </w:rPr>
        <w:t>DBS Group Holding Ltd</w:t>
      </w:r>
      <w:r w:rsidR="000B1927" w:rsidRPr="000B1927">
        <w:rPr>
          <w:rFonts w:ascii="Angsana New" w:hAnsi="Angsana New" w:hint="cs"/>
          <w:sz w:val="24"/>
          <w:szCs w:val="24"/>
          <w:cs/>
          <w:lang w:val="en-US"/>
        </w:rPr>
        <w:t xml:space="preserve"> </w:t>
      </w:r>
      <w:r w:rsidR="003E7529" w:rsidRPr="0018058B">
        <w:rPr>
          <w:rFonts w:ascii="Angsana New" w:hAnsi="Angsana New" w:hint="cs"/>
          <w:sz w:val="28"/>
          <w:szCs w:val="28"/>
          <w:cs/>
          <w:lang w:val="en-US"/>
        </w:rPr>
        <w:t>ออกโดยบริษัท</w:t>
      </w:r>
      <w:r w:rsidR="003E7529" w:rsidRPr="0018058B">
        <w:rPr>
          <w:rFonts w:ascii="Angsana New" w:hAnsi="Angsana New" w:hint="cs"/>
          <w:color w:val="000000"/>
          <w:sz w:val="28"/>
          <w:szCs w:val="28"/>
          <w:cs/>
          <w:lang w:val="en-US"/>
        </w:rPr>
        <w:t xml:space="preserve">หลักทรัพย์หยวนต้า </w:t>
      </w:r>
      <w:r w:rsidR="003E7529" w:rsidRPr="0018058B">
        <w:rPr>
          <w:rFonts w:ascii="Angsana New" w:hAnsi="Angsana New"/>
          <w:color w:val="000000"/>
          <w:sz w:val="28"/>
          <w:szCs w:val="28"/>
          <w:cs/>
          <w:lang w:val="en-US"/>
        </w:rPr>
        <w:t>(</w:t>
      </w:r>
      <w:r w:rsidR="003E7529" w:rsidRPr="0018058B">
        <w:rPr>
          <w:rFonts w:ascii="Angsana New" w:hAnsi="Angsana New" w:hint="cs"/>
          <w:color w:val="000000"/>
          <w:sz w:val="28"/>
          <w:szCs w:val="28"/>
          <w:cs/>
          <w:lang w:val="en-US"/>
        </w:rPr>
        <w:t>ประเทศไทย</w:t>
      </w:r>
      <w:r w:rsidR="003E7529" w:rsidRPr="0018058B">
        <w:rPr>
          <w:rFonts w:ascii="Angsana New" w:hAnsi="Angsana New"/>
          <w:color w:val="000000"/>
          <w:sz w:val="28"/>
          <w:szCs w:val="28"/>
          <w:cs/>
          <w:lang w:val="en-US"/>
        </w:rPr>
        <w:t>)</w:t>
      </w:r>
      <w:r w:rsidR="003E7529" w:rsidRPr="0018058B">
        <w:rPr>
          <w:rFonts w:ascii="Angsana New" w:hAnsi="Angsana New" w:hint="cs"/>
          <w:color w:val="000000"/>
          <w:sz w:val="28"/>
          <w:szCs w:val="28"/>
          <w:cs/>
          <w:lang w:val="en-US"/>
        </w:rPr>
        <w:t xml:space="preserve"> จำกัด</w:t>
      </w:r>
    </w:p>
    <w:p w14:paraId="69D8C6CA" w14:textId="23C540D4" w:rsidR="003E7529" w:rsidRPr="00F264E8" w:rsidRDefault="003E7529" w:rsidP="0070031B">
      <w:pPr>
        <w:pStyle w:val="BalloonText"/>
        <w:spacing w:line="360" w:lineRule="exact"/>
        <w:ind w:left="540" w:hanging="90"/>
        <w:rPr>
          <w:rFonts w:ascii="Angsana New" w:hAnsi="Angsana New"/>
          <w:color w:val="000000"/>
          <w:sz w:val="28"/>
          <w:szCs w:val="28"/>
          <w:lang w:val="en-US"/>
        </w:rPr>
      </w:pPr>
      <w:r w:rsidRPr="0018058B">
        <w:rPr>
          <w:rFonts w:ascii="Angsana New" w:hAnsi="Angsana New"/>
          <w:color w:val="000000"/>
          <w:sz w:val="28"/>
          <w:szCs w:val="28"/>
          <w:cs/>
          <w:lang w:val="en-US"/>
        </w:rPr>
        <w:t>“</w:t>
      </w:r>
      <w:r w:rsidRPr="0018058B">
        <w:rPr>
          <w:rFonts w:ascii="Angsana New" w:hAnsi="Angsana New" w:hint="cs"/>
          <w:color w:val="000000"/>
          <w:sz w:val="28"/>
          <w:szCs w:val="28"/>
          <w:cs/>
          <w:lang w:val="en-US"/>
        </w:rPr>
        <w:t>หลักทรัพย์ต่างประเทศ</w:t>
      </w:r>
      <w:r w:rsidRPr="0018058B">
        <w:rPr>
          <w:rFonts w:ascii="Angsana New" w:hAnsi="Angsana New"/>
          <w:color w:val="000000"/>
          <w:sz w:val="28"/>
          <w:szCs w:val="28"/>
          <w:cs/>
          <w:lang w:val="en-US"/>
        </w:rPr>
        <w:t xml:space="preserve">” </w:t>
      </w:r>
      <w:r w:rsidRPr="0018058B">
        <w:rPr>
          <w:rFonts w:ascii="Angsana New" w:hAnsi="Angsana New" w:hint="cs"/>
          <w:color w:val="000000"/>
          <w:sz w:val="28"/>
          <w:szCs w:val="28"/>
          <w:cs/>
          <w:lang w:val="en-US"/>
        </w:rPr>
        <w:t>หมายถึง</w:t>
      </w:r>
      <w:r w:rsidRPr="0018058B">
        <w:rPr>
          <w:rFonts w:ascii="Angsana New" w:hAnsi="Angsana New"/>
          <w:color w:val="000000"/>
          <w:sz w:val="28"/>
          <w:szCs w:val="28"/>
          <w:cs/>
          <w:lang w:val="en-US"/>
        </w:rPr>
        <w:t xml:space="preserve"> </w:t>
      </w:r>
      <w:r w:rsidR="005B510A" w:rsidRPr="0018058B">
        <w:rPr>
          <w:rFonts w:asciiTheme="majorBidi" w:hAnsiTheme="majorBidi" w:hint="cs"/>
          <w:sz w:val="28"/>
          <w:szCs w:val="28"/>
          <w:cs/>
        </w:rPr>
        <w:t>หุ้นสามัญของบริษัท</w:t>
      </w:r>
      <w:r w:rsidR="005B510A" w:rsidRPr="0018058B">
        <w:rPr>
          <w:rFonts w:asciiTheme="majorBidi" w:hAnsiTheme="majorBidi"/>
          <w:sz w:val="28"/>
          <w:szCs w:val="28"/>
          <w:cs/>
        </w:rPr>
        <w:t xml:space="preserve"> </w:t>
      </w:r>
      <w:r w:rsidR="000B1927" w:rsidRPr="000B1927">
        <w:rPr>
          <w:rFonts w:asciiTheme="majorBidi" w:hAnsiTheme="majorBidi" w:cstheme="majorBidi"/>
          <w:sz w:val="28"/>
          <w:szCs w:val="28"/>
          <w:shd w:val="clear" w:color="auto" w:fill="FFFFFF"/>
        </w:rPr>
        <w:t>DBS Group Holding Ltd</w:t>
      </w:r>
      <w:r w:rsidR="000B1927" w:rsidRPr="000B1927">
        <w:rPr>
          <w:rFonts w:ascii="Angsana New" w:hAnsi="Angsana New" w:hint="cs"/>
          <w:sz w:val="24"/>
          <w:szCs w:val="24"/>
          <w:cs/>
          <w:lang w:val="en-US"/>
        </w:rPr>
        <w:t xml:space="preserve"> </w:t>
      </w:r>
      <w:r w:rsidRPr="0018058B">
        <w:rPr>
          <w:rFonts w:ascii="Angsana New" w:hAnsi="Angsana New" w:hint="cs"/>
          <w:sz w:val="28"/>
          <w:szCs w:val="28"/>
          <w:cs/>
          <w:lang w:val="en-US"/>
        </w:rPr>
        <w:t>ซึ่ง</w:t>
      </w:r>
      <w:r w:rsidR="005B510A" w:rsidRPr="0018058B">
        <w:rPr>
          <w:rFonts w:ascii="Angsana New" w:hAnsi="Angsana New" w:hint="cs"/>
          <w:color w:val="000000"/>
          <w:sz w:val="28"/>
          <w:szCs w:val="28"/>
          <w:cs/>
          <w:lang w:val="en-US"/>
        </w:rPr>
        <w:t>เป็นหลักทรัพย์ที่จ</w:t>
      </w:r>
      <w:r w:rsidR="005B510A" w:rsidRPr="0018058B">
        <w:rPr>
          <w:rFonts w:ascii="Angsana New" w:hAnsi="Angsana New"/>
          <w:color w:val="000000"/>
          <w:sz w:val="28"/>
          <w:szCs w:val="28"/>
          <w:cs/>
          <w:lang w:val="en-US"/>
        </w:rPr>
        <w:t>ด</w:t>
      </w:r>
      <w:r w:rsidRPr="0018058B">
        <w:rPr>
          <w:rFonts w:ascii="Angsana New" w:hAnsi="Angsana New" w:hint="cs"/>
          <w:color w:val="000000"/>
          <w:sz w:val="28"/>
          <w:szCs w:val="28"/>
          <w:cs/>
          <w:lang w:val="en-US"/>
        </w:rPr>
        <w:t>ทะเบียน</w:t>
      </w:r>
      <w:r w:rsidR="005B510A" w:rsidRPr="0018058B">
        <w:rPr>
          <w:rFonts w:ascii="Angsana New" w:hAnsi="Angsana New"/>
          <w:color w:val="000000"/>
          <w:sz w:val="28"/>
          <w:szCs w:val="28"/>
          <w:lang w:val="en-US"/>
        </w:rPr>
        <w:t xml:space="preserve"> </w:t>
      </w:r>
      <w:r w:rsidRPr="0018058B">
        <w:rPr>
          <w:rFonts w:asciiTheme="majorBidi" w:hAnsiTheme="majorBidi" w:cstheme="majorBidi"/>
          <w:sz w:val="28"/>
          <w:szCs w:val="28"/>
          <w:cs/>
          <w:lang w:val="en-US"/>
        </w:rPr>
        <w:t>ใน</w:t>
      </w:r>
      <w:r w:rsidR="00465A5A" w:rsidRPr="0018058B">
        <w:rPr>
          <w:rStyle w:val="Emphasis"/>
          <w:rFonts w:asciiTheme="majorBidi" w:hAnsiTheme="majorBidi" w:cstheme="majorBidi"/>
          <w:i w:val="0"/>
          <w:iCs w:val="0"/>
          <w:sz w:val="28"/>
          <w:szCs w:val="28"/>
          <w:shd w:val="clear" w:color="auto" w:fill="FFFFFF"/>
          <w:cs/>
        </w:rPr>
        <w:t>ตลาดหลักทรัพย์</w:t>
      </w:r>
      <w:r w:rsidR="00897619" w:rsidRPr="0018058B">
        <w:rPr>
          <w:rStyle w:val="Emphasis"/>
          <w:rFonts w:asciiTheme="majorBidi" w:hAnsiTheme="majorBidi" w:cstheme="majorBidi" w:hint="cs"/>
          <w:i w:val="0"/>
          <w:iCs w:val="0"/>
          <w:sz w:val="28"/>
          <w:szCs w:val="28"/>
          <w:shd w:val="clear" w:color="auto" w:fill="FFFFFF"/>
          <w:cs/>
          <w:lang w:val="en-US"/>
        </w:rPr>
        <w:t>สิงคโปร์</w:t>
      </w:r>
      <w:r w:rsidR="00897619" w:rsidRPr="0018058B">
        <w:rPr>
          <w:rFonts w:asciiTheme="majorBidi" w:hAnsiTheme="majorBidi" w:cstheme="majorBidi"/>
          <w:sz w:val="28"/>
          <w:szCs w:val="28"/>
          <w:shd w:val="clear" w:color="auto" w:fill="FFFFFF"/>
        </w:rPr>
        <w:t> (</w:t>
      </w:r>
      <w:r w:rsidR="00897619" w:rsidRPr="0018058B">
        <w:rPr>
          <w:rFonts w:asciiTheme="majorBidi" w:hAnsiTheme="majorBidi" w:cstheme="majorBidi"/>
          <w:sz w:val="28"/>
          <w:szCs w:val="28"/>
          <w:shd w:val="clear" w:color="auto" w:fill="FFFFFF"/>
          <w:lang w:val="en-US"/>
        </w:rPr>
        <w:t>Singapore</w:t>
      </w:r>
      <w:r w:rsidR="00465A5A" w:rsidRPr="0018058B">
        <w:rPr>
          <w:rFonts w:asciiTheme="majorBidi" w:hAnsiTheme="majorBidi" w:cstheme="majorBidi"/>
          <w:sz w:val="28"/>
          <w:szCs w:val="28"/>
          <w:shd w:val="clear" w:color="auto" w:fill="FFFFFF"/>
        </w:rPr>
        <w:t xml:space="preserve"> Exchange</w:t>
      </w:r>
      <w:r w:rsidR="00F264E8" w:rsidRPr="0018058B">
        <w:rPr>
          <w:rFonts w:asciiTheme="majorBidi" w:hAnsiTheme="majorBidi" w:cstheme="majorBidi"/>
          <w:sz w:val="28"/>
          <w:szCs w:val="28"/>
          <w:shd w:val="clear" w:color="auto" w:fill="FFFFFF"/>
          <w:lang w:val="en-US"/>
        </w:rPr>
        <w:t xml:space="preserve"> Limited</w:t>
      </w:r>
      <w:r w:rsidR="00465A5A" w:rsidRPr="0018058B">
        <w:rPr>
          <w:rFonts w:asciiTheme="majorBidi" w:hAnsiTheme="majorBidi" w:cstheme="majorBidi"/>
          <w:sz w:val="28"/>
          <w:szCs w:val="28"/>
          <w:shd w:val="clear" w:color="auto" w:fill="FFFFFF"/>
        </w:rPr>
        <w:t>)</w:t>
      </w:r>
      <w:r w:rsidR="00465A5A" w:rsidRPr="0018058B">
        <w:rPr>
          <w:rFonts w:ascii="Angsana New" w:hAnsi="Angsana New" w:hint="cs"/>
          <w:sz w:val="28"/>
          <w:szCs w:val="28"/>
          <w:cs/>
          <w:lang w:val="en-US"/>
        </w:rPr>
        <w:t xml:space="preserve"> </w:t>
      </w:r>
      <w:r w:rsidR="003F5EF9" w:rsidRPr="0018058B">
        <w:rPr>
          <w:rFonts w:ascii="Angsana New" w:hAnsi="Angsana New" w:hint="cs"/>
          <w:sz w:val="28"/>
          <w:szCs w:val="28"/>
          <w:cs/>
          <w:lang w:val="en-US"/>
        </w:rPr>
        <w:t>ประเทศ</w:t>
      </w:r>
      <w:r w:rsidR="00F264E8" w:rsidRPr="0018058B">
        <w:rPr>
          <w:rFonts w:ascii="Angsana New" w:hAnsi="Angsana New" w:hint="cs"/>
          <w:sz w:val="28"/>
          <w:szCs w:val="28"/>
          <w:cs/>
          <w:lang w:val="en-US"/>
        </w:rPr>
        <w:t>สิงคโปร์</w:t>
      </w:r>
      <w:r w:rsidR="003F5EF9" w:rsidRPr="0018058B">
        <w:rPr>
          <w:rFonts w:ascii="Angsana New" w:hAnsi="Angsana New"/>
          <w:sz w:val="28"/>
          <w:szCs w:val="28"/>
          <w:cs/>
          <w:lang w:val="en-US"/>
        </w:rPr>
        <w:t xml:space="preserve"> </w:t>
      </w:r>
      <w:r w:rsidR="00171FC5" w:rsidRPr="0018058B">
        <w:rPr>
          <w:rFonts w:ascii="Angsana New" w:hAnsi="Angsana New"/>
          <w:sz w:val="28"/>
          <w:szCs w:val="28"/>
          <w:cs/>
          <w:lang w:val="en-US"/>
        </w:rPr>
        <w:t>ซึ่ง</w:t>
      </w:r>
      <w:r w:rsidR="00F264E8" w:rsidRPr="0018058B">
        <w:rPr>
          <w:rFonts w:asciiTheme="majorBidi" w:hAnsiTheme="majorBidi" w:cstheme="majorBidi"/>
          <w:sz w:val="28"/>
          <w:szCs w:val="28"/>
          <w:cs/>
        </w:rPr>
        <w:t>ซื้อขายในสกุลเงิน</w:t>
      </w:r>
      <w:r w:rsidR="00F264E8" w:rsidRPr="0018058B">
        <w:rPr>
          <w:rFonts w:asciiTheme="majorBidi" w:hAnsiTheme="majorBidi" w:cstheme="majorBidi"/>
          <w:sz w:val="28"/>
          <w:szCs w:val="28"/>
        </w:rPr>
        <w:t xml:space="preserve"> SGD</w:t>
      </w:r>
    </w:p>
    <w:p w14:paraId="0E6E1117" w14:textId="369AFB4C"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r w:rsidR="0018058B">
        <w:rPr>
          <w:rFonts w:ascii="Angsana New" w:hAnsi="Angsana New"/>
          <w:color w:val="000000"/>
          <w:sz w:val="28"/>
          <w:szCs w:val="28"/>
          <w:lang w:val="en-US"/>
        </w:rPr>
        <w:t xml:space="preserve"> </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1D0E1DC3"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3415BE">
        <w:rPr>
          <w:rFonts w:ascii="Angsana New" w:hAnsi="Angsana New" w:cs="Angsana New"/>
          <w:spacing w:val="-6"/>
          <w:sz w:val="28"/>
        </w:rPr>
        <w:t xml:space="preserve"> </w:t>
      </w:r>
      <w:r w:rsidR="004A2199">
        <w:rPr>
          <w:rFonts w:ascii="Angsana New" w:hAnsi="Angsana New" w:cs="Angsana New" w:hint="cs"/>
          <w:spacing w:val="-6"/>
          <w:sz w:val="28"/>
          <w:cs/>
        </w:rPr>
        <w:t>100</w:t>
      </w:r>
      <w:r w:rsidR="004A59C6">
        <w:rPr>
          <w:rFonts w:ascii="Angsana New" w:hAnsi="Angsana New" w:cs="Angsana New"/>
          <w:spacing w:val="-6"/>
          <w:sz w:val="28"/>
        </w:rPr>
        <w:t xml:space="preserve">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7DB07DF3"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9213BF">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53C8FC37"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30A623BF" w14:textId="77777777" w:rsidR="007F7FCB" w:rsidRDefault="007F7FCB" w:rsidP="002D2B02">
      <w:pPr>
        <w:tabs>
          <w:tab w:val="left" w:pos="993"/>
        </w:tabs>
        <w:spacing w:line="240" w:lineRule="auto"/>
        <w:ind w:right="-359"/>
        <w:contextualSpacing/>
        <w:rPr>
          <w:rFonts w:ascii="Angsana New" w:hAnsi="Angsana New" w:cs="Angsana New"/>
          <w:sz w:val="28"/>
        </w:rPr>
      </w:pPr>
    </w:p>
    <w:p w14:paraId="24516D88" w14:textId="34D6908F"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7CAE57C5" w:rsidR="005B510A" w:rsidRPr="009213BF" w:rsidRDefault="005B510A" w:rsidP="00840A12">
      <w:pPr>
        <w:spacing w:after="0" w:line="240" w:lineRule="auto"/>
        <w:rPr>
          <w:rFonts w:asciiTheme="majorBidi" w:hAnsiTheme="majorBidi" w:cstheme="majorBidi"/>
          <w:sz w:val="28"/>
          <w:highlight w:val="yellow"/>
          <w:cs/>
        </w:rPr>
      </w:pPr>
      <w:r w:rsidRPr="00003138">
        <w:rPr>
          <w:rFonts w:asciiTheme="majorBidi" w:hAnsiTheme="majorBidi" w:cstheme="majorBidi"/>
          <w:sz w:val="28"/>
          <w:cs/>
        </w:rPr>
        <w:t>ชื่อบริษัทผู้ออกหลักทรัพย์</w:t>
      </w:r>
      <w:r w:rsidRPr="003415BE">
        <w:rPr>
          <w:rFonts w:asciiTheme="majorBidi" w:hAnsiTheme="majorBidi" w:cstheme="majorBidi"/>
          <w:sz w:val="28"/>
          <w:cs/>
        </w:rPr>
        <w:t xml:space="preserve">ต่างประเทศ:  </w:t>
      </w:r>
      <w:r w:rsidR="00AF29C1" w:rsidRPr="003415BE">
        <w:rPr>
          <w:rFonts w:asciiTheme="majorBidi" w:hAnsiTheme="majorBidi" w:cstheme="majorBidi"/>
          <w:sz w:val="28"/>
        </w:rPr>
        <w:t>DBS Group Holdings Ltd</w:t>
      </w:r>
      <w:r w:rsidRPr="009213BF">
        <w:rPr>
          <w:rFonts w:asciiTheme="majorBidi" w:hAnsiTheme="majorBidi" w:cstheme="majorBidi"/>
          <w:sz w:val="28"/>
          <w:highlight w:val="yellow"/>
          <w:cs/>
        </w:rPr>
        <w:br/>
      </w:r>
      <w:r w:rsidRPr="00453B85">
        <w:rPr>
          <w:rFonts w:asciiTheme="majorBidi" w:hAnsiTheme="majorBidi" w:cstheme="majorBidi"/>
          <w:sz w:val="28"/>
          <w:cs/>
        </w:rPr>
        <w:t xml:space="preserve">ที่ตั้ง:  </w:t>
      </w:r>
      <w:r w:rsidR="00453B85" w:rsidRPr="00453B85">
        <w:rPr>
          <w:rFonts w:asciiTheme="majorBidi" w:hAnsiTheme="majorBidi" w:cstheme="majorBidi"/>
          <w:sz w:val="28"/>
        </w:rPr>
        <w:t>12 Marina Boulevard, Marina Bay Financial Centre Tower 3 Singapore</w:t>
      </w:r>
    </w:p>
    <w:p w14:paraId="26345BC2" w14:textId="51C36F09" w:rsidR="005B510A" w:rsidRPr="005B7AB7" w:rsidRDefault="005B510A" w:rsidP="005B510A">
      <w:pPr>
        <w:spacing w:after="0" w:line="240" w:lineRule="auto"/>
        <w:rPr>
          <w:rFonts w:asciiTheme="majorBidi" w:hAnsiTheme="majorBidi" w:cstheme="majorBidi"/>
          <w:sz w:val="28"/>
          <w:highlight w:val="yellow"/>
        </w:rPr>
      </w:pPr>
      <w:r w:rsidRPr="00453B85">
        <w:rPr>
          <w:rFonts w:asciiTheme="majorBidi" w:hAnsiTheme="majorBidi" w:cstheme="majorBidi"/>
          <w:sz w:val="28"/>
          <w:cs/>
        </w:rPr>
        <w:t>โทรศัพท์</w:t>
      </w:r>
      <w:r w:rsidRPr="00453B85">
        <w:rPr>
          <w:rFonts w:asciiTheme="majorBidi" w:hAnsiTheme="majorBidi" w:cstheme="majorBidi"/>
          <w:sz w:val="28"/>
          <w:cs/>
        </w:rPr>
        <w:tab/>
        <w:t xml:space="preserve">: </w:t>
      </w:r>
      <w:r w:rsidR="00453B85" w:rsidRPr="00453B85">
        <w:rPr>
          <w:rFonts w:asciiTheme="majorBidi" w:hAnsiTheme="majorBidi" w:cstheme="majorBidi"/>
          <w:sz w:val="28"/>
        </w:rPr>
        <w:t xml:space="preserve">+65 (6) 8788888   </w:t>
      </w:r>
      <w:r w:rsidR="00243DBB" w:rsidRPr="00453B85">
        <w:rPr>
          <w:rFonts w:asciiTheme="majorBidi" w:hAnsiTheme="majorBidi" w:cstheme="majorBidi"/>
          <w:sz w:val="28"/>
        </w:rPr>
        <w:t xml:space="preserve">FAX: </w:t>
      </w:r>
      <w:r w:rsidR="00453B85" w:rsidRPr="00453B85">
        <w:rPr>
          <w:rFonts w:asciiTheme="majorBidi" w:hAnsiTheme="majorBidi" w:cstheme="majorBidi"/>
          <w:sz w:val="28"/>
        </w:rPr>
        <w:t xml:space="preserve">+65 (6) 4451267   </w:t>
      </w:r>
      <w:r w:rsidRPr="00453B85">
        <w:rPr>
          <w:rFonts w:asciiTheme="majorBidi" w:hAnsiTheme="majorBidi" w:cstheme="majorBidi"/>
          <w:sz w:val="28"/>
        </w:rPr>
        <w:t xml:space="preserve">Website </w:t>
      </w:r>
      <w:r w:rsidRPr="00453B85">
        <w:rPr>
          <w:rFonts w:asciiTheme="majorBidi" w:hAnsiTheme="majorBidi" w:cstheme="majorBidi"/>
          <w:sz w:val="28"/>
          <w:cs/>
        </w:rPr>
        <w:t>:</w:t>
      </w:r>
      <w:r w:rsidRPr="00453B85">
        <w:rPr>
          <w:rFonts w:asciiTheme="majorBidi" w:hAnsiTheme="majorBidi" w:cstheme="majorBidi"/>
          <w:sz w:val="28"/>
        </w:rPr>
        <w:t xml:space="preserve"> </w:t>
      </w:r>
      <w:r w:rsidR="005B7AB7" w:rsidRPr="00453B85">
        <w:rPr>
          <w:rFonts w:asciiTheme="majorBidi" w:hAnsiTheme="majorBidi" w:cstheme="majorBidi"/>
          <w:sz w:val="28"/>
        </w:rPr>
        <w:t>https:</w:t>
      </w:r>
      <w:r w:rsidR="00453B85" w:rsidRPr="00453B85">
        <w:t xml:space="preserve"> </w:t>
      </w:r>
      <w:r w:rsidR="00453B85" w:rsidRPr="00453B85">
        <w:rPr>
          <w:rFonts w:asciiTheme="majorBidi" w:hAnsiTheme="majorBidi" w:cstheme="majorBidi"/>
          <w:sz w:val="28"/>
        </w:rPr>
        <w:t>https://www.dbs.com/default.page</w:t>
      </w:r>
    </w:p>
    <w:p w14:paraId="2DAADFA0" w14:textId="2A501C02" w:rsidR="003F3545" w:rsidRPr="00840A12" w:rsidRDefault="003F3545" w:rsidP="003F3545">
      <w:pPr>
        <w:spacing w:after="0" w:line="240" w:lineRule="auto"/>
        <w:rPr>
          <w:rFonts w:asciiTheme="majorBidi" w:hAnsiTheme="majorBidi" w:cstheme="majorBidi"/>
          <w:sz w:val="28"/>
        </w:rPr>
      </w:pPr>
      <w:r w:rsidRPr="00003138">
        <w:rPr>
          <w:rFonts w:asciiTheme="majorBidi" w:hAnsiTheme="majorBidi" w:cstheme="majorBidi"/>
          <w:sz w:val="28"/>
          <w:cs/>
        </w:rPr>
        <w:t xml:space="preserve">ตลาดหลักทรัพย์ที่จดทะเบียน : </w:t>
      </w:r>
      <w:r w:rsidR="00D81A13" w:rsidRPr="00003138">
        <w:rPr>
          <w:rFonts w:asciiTheme="majorBidi" w:hAnsiTheme="majorBidi" w:cstheme="majorBidi"/>
          <w:sz w:val="28"/>
          <w:shd w:val="clear" w:color="auto" w:fill="FFFFFF"/>
        </w:rPr>
        <w:t>Singapore</w:t>
      </w:r>
      <w:r w:rsidR="004C0418" w:rsidRPr="00003138">
        <w:rPr>
          <w:rFonts w:asciiTheme="majorBidi" w:hAnsiTheme="majorBidi" w:cstheme="majorBidi"/>
          <w:sz w:val="28"/>
          <w:shd w:val="clear" w:color="auto" w:fill="FFFFFF"/>
        </w:rPr>
        <w:t xml:space="preserve"> Exchange</w:t>
      </w:r>
      <w:r w:rsidR="00D81A13" w:rsidRPr="00003138">
        <w:rPr>
          <w:rFonts w:asciiTheme="majorBidi" w:hAnsiTheme="majorBidi" w:cstheme="majorBidi"/>
          <w:sz w:val="28"/>
          <w:shd w:val="clear" w:color="auto" w:fill="FFFFFF"/>
        </w:rPr>
        <w:t xml:space="preserve"> Limited</w:t>
      </w:r>
      <w:r w:rsidR="004C0418" w:rsidRPr="00003138">
        <w:rPr>
          <w:rFonts w:asciiTheme="majorBidi" w:hAnsiTheme="majorBidi" w:cstheme="majorBidi"/>
          <w:sz w:val="28"/>
          <w:cs/>
        </w:rPr>
        <w:t xml:space="preserve"> </w:t>
      </w:r>
      <w:r w:rsidRPr="00003138">
        <w:rPr>
          <w:rFonts w:asciiTheme="majorBidi" w:hAnsiTheme="majorBidi" w:cstheme="majorBidi"/>
          <w:sz w:val="28"/>
        </w:rPr>
        <w:t>Website link</w:t>
      </w:r>
      <w:r w:rsidRPr="00003138">
        <w:rPr>
          <w:rFonts w:asciiTheme="majorBidi" w:hAnsiTheme="majorBidi" w:cstheme="majorBidi"/>
          <w:sz w:val="28"/>
          <w:cs/>
        </w:rPr>
        <w:t xml:space="preserve">: </w:t>
      </w:r>
      <w:r w:rsidR="00950586" w:rsidRPr="00003138">
        <w:rPr>
          <w:rFonts w:asciiTheme="majorBidi" w:hAnsiTheme="majorBidi" w:cstheme="majorBidi"/>
          <w:sz w:val="28"/>
        </w:rPr>
        <w:t>https://www.sgx.com/</w:t>
      </w:r>
    </w:p>
    <w:p w14:paraId="0F51CBBA" w14:textId="781629FC" w:rsidR="003F3545" w:rsidRPr="00840A12"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840A12">
        <w:rPr>
          <w:rFonts w:asciiTheme="majorBidi" w:hAnsiTheme="majorBidi" w:cstheme="majorBidi"/>
          <w:sz w:val="28"/>
        </w:rPr>
        <w:sym w:font="Wingdings" w:char="F0FE"/>
      </w:r>
      <w:r w:rsidRPr="00840A12">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840A12">
        <w:rPr>
          <w:rFonts w:asciiTheme="majorBidi" w:hAnsiTheme="majorBidi" w:cstheme="majorBidi"/>
          <w:sz w:val="28"/>
        </w:rPr>
        <w:t xml:space="preserve"> 1 </w:t>
      </w:r>
      <w:r w:rsidRPr="00840A12">
        <w:rPr>
          <w:rFonts w:asciiTheme="majorBidi" w:hAnsiTheme="majorBidi" w:cstheme="majorBidi"/>
          <w:sz w:val="28"/>
          <w:cs/>
        </w:rPr>
        <w:t>ตุลาคม</w:t>
      </w:r>
      <w:r w:rsidR="00631853" w:rsidRPr="00840A12">
        <w:rPr>
          <w:rFonts w:asciiTheme="majorBidi" w:hAnsiTheme="majorBidi" w:cstheme="majorBidi"/>
          <w:sz w:val="28"/>
          <w:cs/>
        </w:rPr>
        <w:t xml:space="preserve"> </w:t>
      </w:r>
      <w:r w:rsidR="00586E0F" w:rsidRPr="00840A12">
        <w:rPr>
          <w:rFonts w:asciiTheme="majorBidi" w:hAnsiTheme="majorBidi" w:cstheme="majorBidi"/>
          <w:sz w:val="28"/>
          <w:cs/>
        </w:rPr>
        <w:t>พ.ศ.2564</w:t>
      </w:r>
    </w:p>
    <w:p w14:paraId="2FC3FE01" w14:textId="59E4739C"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003138" w:rsidRPr="00003138">
        <w:rPr>
          <w:rFonts w:asciiTheme="majorBidi" w:hAnsiTheme="majorBidi" w:cstheme="majorBidi"/>
          <w:sz w:val="28"/>
        </w:rPr>
        <w:t>https://investors.sgx.com/securities/stocks?security=D05</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D04D48" w:rsidRDefault="00745975" w:rsidP="00E612A1">
      <w:pPr>
        <w:spacing w:line="240" w:lineRule="auto"/>
        <w:rPr>
          <w:rFonts w:ascii="Angsana New" w:hAnsi="Angsana New" w:cs="Angsana New"/>
          <w:sz w:val="28"/>
        </w:rPr>
      </w:pPr>
      <w:r w:rsidRPr="00D04D48">
        <w:rPr>
          <w:rFonts w:ascii="Angsana New" w:hAnsi="Angsana New" w:cs="Angsana New"/>
          <w:b/>
          <w:bCs/>
          <w:sz w:val="28"/>
        </w:rPr>
        <w:t>6</w:t>
      </w:r>
      <w:r w:rsidRPr="00D04D48">
        <w:rPr>
          <w:rFonts w:ascii="Angsana New" w:hAnsi="Angsana New" w:cs="Angsana New"/>
          <w:b/>
          <w:bCs/>
          <w:sz w:val="28"/>
          <w:cs/>
        </w:rPr>
        <w:t xml:space="preserve">. </w:t>
      </w:r>
      <w:r w:rsidR="003F3545" w:rsidRPr="00D04D48">
        <w:rPr>
          <w:rFonts w:ascii="Angsana New" w:hAnsi="Angsana New" w:cs="Angsana New" w:hint="cs"/>
          <w:b/>
          <w:bCs/>
          <w:sz w:val="28"/>
          <w:cs/>
        </w:rPr>
        <w:t>ลักษณะการประกอบธุรกิจ</w:t>
      </w:r>
      <w:r w:rsidR="003F3545" w:rsidRPr="00D04D48">
        <w:rPr>
          <w:rFonts w:ascii="Angsana New" w:hAnsi="Angsana New" w:cs="Angsana New"/>
          <w:sz w:val="28"/>
          <w:cs/>
        </w:rPr>
        <w:t xml:space="preserve">: </w:t>
      </w:r>
    </w:p>
    <w:p w14:paraId="019C68D8" w14:textId="78E15B79" w:rsidR="007974DD" w:rsidRPr="00D04D48" w:rsidRDefault="00D04D48" w:rsidP="00D04D48">
      <w:pPr>
        <w:jc w:val="thaiDistribute"/>
        <w:rPr>
          <w:rFonts w:asciiTheme="majorBidi" w:hAnsiTheme="majorBidi" w:cstheme="majorBidi"/>
          <w:sz w:val="28"/>
        </w:rPr>
      </w:pPr>
      <w:r w:rsidRPr="00D04D48">
        <w:rPr>
          <w:rFonts w:asciiTheme="majorBidi" w:hAnsiTheme="majorBidi" w:cstheme="majorBidi"/>
          <w:sz w:val="28"/>
        </w:rPr>
        <w:t>DBS Group Holdings Ltd is an investment holding company. The Company operates through its subsidiary, DBS Bank Ltd. (the Bank), which is engaged in a range of commercial banking and financial services, principally in Asia. Its segments include Institutional Banking, Consumer Banking/ Wealth Management and Treasury Markets. Consumer Banking/ Wealth Management segment provides individual customers with a diverse range of banking and related financial services. Its products and services available to customers include current and savings accounts, fixed deposits, loans and home finance, cards, payments, investment and insurance products. The Institutional Banking segment provides financial services and products to institutional clients, including bank and non-bank financial institutions, government-linked companies, large corporates and small and medium-sized businesses. Its Treasury Markets segment includes structuring, market-making and trading across a broad range of treasury products</w:t>
      </w:r>
    </w:p>
    <w:p w14:paraId="787F2C5C" w14:textId="77777777" w:rsidR="00D04D48" w:rsidRPr="00D04D48" w:rsidRDefault="00D04D48" w:rsidP="005B510A">
      <w:pPr>
        <w:tabs>
          <w:tab w:val="left" w:pos="180"/>
          <w:tab w:val="left" w:pos="900"/>
        </w:tabs>
        <w:spacing w:after="0" w:line="240" w:lineRule="auto"/>
        <w:jc w:val="thaiDistribute"/>
        <w:rPr>
          <w:rFonts w:asciiTheme="majorBidi" w:hAnsiTheme="majorBidi" w:cstheme="minorBidi"/>
          <w:sz w:val="28"/>
          <w:szCs w:val="36"/>
          <w:highlight w:val="yellow"/>
        </w:rPr>
      </w:pPr>
    </w:p>
    <w:p w14:paraId="66F8BBA9" w14:textId="34405A91" w:rsidR="008E550B" w:rsidRPr="00D04D48" w:rsidRDefault="005B510A" w:rsidP="008E550B">
      <w:pPr>
        <w:tabs>
          <w:tab w:val="left" w:pos="180"/>
          <w:tab w:val="left" w:pos="900"/>
        </w:tabs>
        <w:spacing w:after="0" w:line="240" w:lineRule="auto"/>
        <w:jc w:val="thaiDistribute"/>
        <w:rPr>
          <w:rFonts w:asciiTheme="majorBidi" w:hAnsiTheme="majorBidi" w:cstheme="majorBidi"/>
          <w:sz w:val="28"/>
        </w:rPr>
      </w:pPr>
      <w:r w:rsidRPr="00D04D48">
        <w:rPr>
          <w:rFonts w:asciiTheme="majorBidi" w:hAnsiTheme="majorBidi" w:cstheme="majorBidi"/>
          <w:sz w:val="28"/>
          <w:cs/>
        </w:rPr>
        <w:t xml:space="preserve">เว็บไซต์ของหลักทรัพย์อ้างอิง: </w:t>
      </w:r>
      <w:r w:rsidR="00D04D48" w:rsidRPr="00D04D48">
        <w:rPr>
          <w:rFonts w:asciiTheme="majorBidi" w:hAnsiTheme="majorBidi" w:cstheme="majorBidi"/>
          <w:sz w:val="28"/>
        </w:rPr>
        <w:t>https://www.dbs.com/default.page</w:t>
      </w:r>
    </w:p>
    <w:p w14:paraId="3E03AC2E" w14:textId="4DE11B4A" w:rsidR="008E550B" w:rsidRPr="00D04D48" w:rsidRDefault="005B510A" w:rsidP="008E550B">
      <w:pPr>
        <w:spacing w:after="0" w:line="240" w:lineRule="auto"/>
        <w:rPr>
          <w:rFonts w:asciiTheme="majorBidi" w:hAnsiTheme="majorBidi" w:cstheme="majorBidi"/>
          <w:sz w:val="28"/>
        </w:rPr>
      </w:pPr>
      <w:r w:rsidRPr="00D04D48">
        <w:rPr>
          <w:rFonts w:asciiTheme="majorBidi" w:hAnsiTheme="majorBidi" w:cstheme="majorBidi"/>
          <w:sz w:val="28"/>
          <w:cs/>
        </w:rPr>
        <w:t>เว็บไซต์ของ</w:t>
      </w:r>
      <w:r w:rsidR="00F26393" w:rsidRPr="00D04D48">
        <w:rPr>
          <w:rStyle w:val="Emphasis"/>
          <w:rFonts w:asciiTheme="majorBidi" w:hAnsiTheme="majorBidi" w:cstheme="majorBidi"/>
          <w:i w:val="0"/>
          <w:iCs w:val="0"/>
          <w:sz w:val="28"/>
          <w:shd w:val="clear" w:color="auto" w:fill="FFFFFF"/>
          <w:cs/>
        </w:rPr>
        <w:t>ตลาดหลักทรัพย์</w:t>
      </w:r>
      <w:r w:rsidR="00A1259C" w:rsidRPr="00D04D48">
        <w:rPr>
          <w:rStyle w:val="Emphasis"/>
          <w:rFonts w:asciiTheme="majorBidi" w:hAnsiTheme="majorBidi" w:cstheme="majorBidi" w:hint="cs"/>
          <w:i w:val="0"/>
          <w:iCs w:val="0"/>
          <w:sz w:val="28"/>
          <w:shd w:val="clear" w:color="auto" w:fill="FFFFFF"/>
          <w:cs/>
        </w:rPr>
        <w:t>สิงคโปร์</w:t>
      </w:r>
      <w:r w:rsidR="00F26393" w:rsidRPr="00D04D48">
        <w:rPr>
          <w:rFonts w:asciiTheme="majorBidi" w:hAnsiTheme="majorBidi" w:cstheme="majorBidi"/>
          <w:sz w:val="28"/>
          <w:shd w:val="clear" w:color="auto" w:fill="FFFFFF"/>
        </w:rPr>
        <w:t> </w:t>
      </w:r>
      <w:r w:rsidRPr="00D04D48">
        <w:rPr>
          <w:rFonts w:asciiTheme="majorBidi" w:hAnsiTheme="majorBidi" w:cstheme="majorBidi"/>
          <w:sz w:val="28"/>
          <w:cs/>
        </w:rPr>
        <w:t xml:space="preserve">: </w:t>
      </w:r>
      <w:r w:rsidR="008E550B" w:rsidRPr="00D04D48">
        <w:rPr>
          <w:rFonts w:asciiTheme="majorBidi" w:hAnsiTheme="majorBidi" w:cstheme="majorBidi"/>
          <w:sz w:val="28"/>
        </w:rPr>
        <w:t>https://www.sgx.com/</w:t>
      </w:r>
    </w:p>
    <w:p w14:paraId="6810C99B" w14:textId="2B2ED08E"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D04D48">
        <w:rPr>
          <w:rFonts w:asciiTheme="majorBidi" w:hAnsiTheme="majorBidi" w:cstheme="majorBidi"/>
          <w:sz w:val="28"/>
          <w:cs/>
        </w:rPr>
        <w:t xml:space="preserve">เว็บไซต์ของผู้ออกตราสาร: </w:t>
      </w:r>
      <w:hyperlink r:id="rId8" w:history="1">
        <w:r w:rsidRPr="00D04D48">
          <w:rPr>
            <w:rStyle w:val="Hyperlink"/>
            <w:rFonts w:asciiTheme="majorBidi" w:hAnsiTheme="majorBidi" w:cstheme="majorBidi"/>
            <w:color w:val="auto"/>
            <w:sz w:val="28"/>
            <w:u w:val="none"/>
          </w:rPr>
          <w:t>https</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www</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yuanta</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co</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th</w:t>
        </w:r>
        <w:r w:rsidRPr="00D04D48">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3F3545">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3F3545">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6768C1">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430C4281" w14:textId="21774A90" w:rsidR="003F3545"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78742FDB" w14:textId="77777777" w:rsidR="00A83F2F" w:rsidRDefault="00A83F2F"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bookmarkStart w:id="11" w:name="_GoBack"/>
      <w:bookmarkEnd w:id="11"/>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5F1686C6" w:rsidR="00DE3240" w:rsidRPr="00F2526D"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3E2A7C18" w:rsidR="003F3545" w:rsidRPr="009543E0"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w:t>
      </w:r>
      <w:r w:rsidRPr="009543E0">
        <w:rPr>
          <w:rFonts w:ascii="Angsana New" w:hAnsi="Angsana New"/>
          <w:color w:val="000000"/>
          <w:sz w:val="28"/>
          <w:szCs w:val="28"/>
          <w:cs/>
        </w:rPr>
        <w:t>แจ้งความประสงค์</w:t>
      </w:r>
      <w:r w:rsidRPr="009543E0">
        <w:rPr>
          <w:rFonts w:ascii="Angsana New" w:hAnsi="Angsana New" w:hint="cs"/>
          <w:color w:val="000000"/>
          <w:sz w:val="28"/>
          <w:szCs w:val="28"/>
          <w:cs/>
        </w:rPr>
        <w:t>ในวันทำการ</w:t>
      </w:r>
      <w:r w:rsidRPr="009543E0">
        <w:rPr>
          <w:rFonts w:ascii="Angsana New" w:hAnsi="Angsana New"/>
          <w:color w:val="000000"/>
          <w:sz w:val="28"/>
          <w:szCs w:val="28"/>
          <w:cs/>
        </w:rPr>
        <w:t xml:space="preserve"> มิเช่นนั้น ผู้ออกตราสารจะดำเนินการในวันทำการถัดไป</w:t>
      </w:r>
      <w:r w:rsidRPr="009543E0">
        <w:rPr>
          <w:rFonts w:ascii="Angsana New" w:hAnsi="Angsana New" w:hint="cs"/>
          <w:color w:val="000000"/>
          <w:sz w:val="28"/>
          <w:szCs w:val="28"/>
          <w:cs/>
        </w:rPr>
        <w:t xml:space="preserve"> </w:t>
      </w:r>
      <w:r w:rsidRPr="009543E0">
        <w:rPr>
          <w:rFonts w:ascii="Angsana New" w:hAnsi="Angsana New"/>
          <w:color w:val="000000"/>
          <w:sz w:val="28"/>
          <w:szCs w:val="28"/>
          <w:cs/>
        </w:rPr>
        <w:t xml:space="preserve"> (</w:t>
      </w:r>
      <w:r w:rsidRPr="009543E0">
        <w:rPr>
          <w:rFonts w:ascii="Angsana New" w:hAnsi="Angsana New"/>
          <w:b/>
          <w:bCs/>
          <w:color w:val="000000"/>
          <w:sz w:val="28"/>
          <w:szCs w:val="28"/>
          <w:cs/>
        </w:rPr>
        <w:t>“วันทำการ”</w:t>
      </w:r>
      <w:r w:rsidRPr="009543E0">
        <w:rPr>
          <w:rFonts w:ascii="Angsana New" w:hAnsi="Angsana New"/>
          <w:color w:val="000000"/>
          <w:sz w:val="28"/>
          <w:szCs w:val="28"/>
          <w:cs/>
        </w:rPr>
        <w:t xml:space="preserve"> ในข้อนี้หมายถึง วันที่ตลาดหลักทรัพย์</w:t>
      </w:r>
      <w:r w:rsidR="0092287F" w:rsidRPr="009543E0">
        <w:rPr>
          <w:rFonts w:ascii="Angsana New" w:hAnsi="Angsana New" w:hint="cs"/>
          <w:color w:val="000000"/>
          <w:sz w:val="28"/>
          <w:szCs w:val="28"/>
          <w:cs/>
          <w:lang w:val="en-US"/>
        </w:rPr>
        <w:t>สิงคโปร์</w:t>
      </w:r>
      <w:r w:rsidR="00647BB5"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และตลาดหลักทรัพย์ไทยเปิดทำการพร้อมกัน)</w:t>
      </w:r>
    </w:p>
    <w:p w14:paraId="628FE2EB" w14:textId="1B6C4D97" w:rsidR="00B94026" w:rsidRPr="009543E0" w:rsidRDefault="003F3545" w:rsidP="00831013">
      <w:pPr>
        <w:pStyle w:val="BalloonText"/>
        <w:tabs>
          <w:tab w:val="left" w:pos="360"/>
        </w:tabs>
        <w:spacing w:line="276" w:lineRule="auto"/>
        <w:ind w:left="360" w:hanging="360"/>
        <w:jc w:val="thaiDistribute"/>
        <w:rPr>
          <w:rFonts w:ascii="Angsana New" w:hAnsi="Angsana New"/>
          <w:sz w:val="28"/>
          <w:szCs w:val="28"/>
        </w:rPr>
      </w:pPr>
      <w:r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3</w:t>
      </w:r>
      <w:r w:rsidRPr="009543E0">
        <w:rPr>
          <w:rFonts w:ascii="Angsana New" w:hAnsi="Angsana New"/>
          <w:color w:val="000000"/>
          <w:sz w:val="28"/>
          <w:szCs w:val="28"/>
          <w:cs/>
          <w:lang w:val="en-US"/>
        </w:rPr>
        <w:t>.</w:t>
      </w:r>
      <w:r w:rsidRPr="009543E0">
        <w:rPr>
          <w:rFonts w:ascii="Angsana New" w:hAnsi="Angsana New"/>
          <w:sz w:val="28"/>
          <w:szCs w:val="28"/>
          <w:cs/>
        </w:rPr>
        <w:tab/>
        <w:t>ผู้ออกตราสารจะแจ้งระงับการขาย</w:t>
      </w:r>
      <w:r w:rsidRPr="009543E0">
        <w:rPr>
          <w:rFonts w:ascii="Angsana New" w:hAnsi="Angsana New" w:hint="cs"/>
          <w:sz w:val="28"/>
          <w:szCs w:val="28"/>
          <w:cs/>
        </w:rPr>
        <w:t>ตราสาร</w:t>
      </w:r>
      <w:r w:rsidRPr="009543E0">
        <w:rPr>
          <w:rFonts w:ascii="Angsana New" w:hAnsi="Angsana New"/>
          <w:sz w:val="28"/>
          <w:szCs w:val="28"/>
          <w:cs/>
          <w:lang w:val="en-US"/>
        </w:rPr>
        <w:t xml:space="preserve"> </w:t>
      </w:r>
      <w:r w:rsidRPr="009543E0">
        <w:rPr>
          <w:rFonts w:ascii="Angsana New" w:hAnsi="Angsana New"/>
          <w:sz w:val="28"/>
          <w:szCs w:val="28"/>
          <w:cs/>
        </w:rPr>
        <w:t>ในส่วนที่ผู้ถือตราสารได้แจ้งความประสงค</w:t>
      </w:r>
      <w:r w:rsidRPr="009543E0">
        <w:rPr>
          <w:rFonts w:ascii="Angsana New" w:hAnsi="Angsana New" w:hint="cs"/>
          <w:sz w:val="28"/>
          <w:szCs w:val="28"/>
          <w:cs/>
          <w:lang w:val="en-US"/>
        </w:rPr>
        <w:t>์</w:t>
      </w:r>
      <w:r w:rsidRPr="009543E0">
        <w:rPr>
          <w:rFonts w:ascii="Angsana New" w:hAnsi="Angsana New"/>
          <w:sz w:val="28"/>
          <w:szCs w:val="28"/>
          <w:cs/>
        </w:rPr>
        <w:t>ขอไถ่ถอนกับผู้ออกตราสาร</w:t>
      </w:r>
      <w:r w:rsidRPr="009543E0">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9543E0">
        <w:rPr>
          <w:rFonts w:ascii="Angsana New" w:hAnsi="Angsana New"/>
          <w:sz w:val="28"/>
          <w:szCs w:val="28"/>
          <w:cs/>
        </w:rPr>
        <w:t>ค่าธรรมเนียมและค่าใช้จ่ายที่เกิดขึ้นจริง</w:t>
      </w:r>
    </w:p>
    <w:p w14:paraId="2B4F0E57" w14:textId="618F6AD6" w:rsidR="003F3545" w:rsidRPr="009543E0" w:rsidRDefault="001D37C5" w:rsidP="00B94026">
      <w:pPr>
        <w:pStyle w:val="BalloonText"/>
        <w:tabs>
          <w:tab w:val="left" w:pos="360"/>
        </w:tabs>
        <w:spacing w:line="276" w:lineRule="auto"/>
        <w:jc w:val="thaiDistribute"/>
        <w:rPr>
          <w:rFonts w:ascii="Angsana New" w:hAnsi="Angsana New"/>
          <w:sz w:val="28"/>
          <w:szCs w:val="28"/>
        </w:rPr>
      </w:pP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rPr>
        <w:t>4</w:t>
      </w:r>
      <w:r w:rsidR="003F3545" w:rsidRPr="009543E0">
        <w:rPr>
          <w:rFonts w:ascii="Angsana New" w:hAnsi="Angsana New"/>
          <w:color w:val="000000"/>
          <w:sz w:val="28"/>
          <w:szCs w:val="28"/>
          <w:cs/>
          <w:lang w:val="en-US"/>
        </w:rPr>
        <w:t>.</w:t>
      </w:r>
      <w:r w:rsidR="003F3545" w:rsidRPr="009543E0">
        <w:rPr>
          <w:rFonts w:ascii="Angsana New" w:hAnsi="Angsana New"/>
          <w:color w:val="000000"/>
          <w:sz w:val="28"/>
          <w:szCs w:val="28"/>
        </w:rPr>
        <w:tab/>
      </w:r>
      <w:r w:rsidR="003F3545" w:rsidRPr="009543E0">
        <w:rPr>
          <w:rFonts w:ascii="Angsana New" w:hAnsi="Angsana New"/>
          <w:color w:val="000000"/>
          <w:sz w:val="28"/>
          <w:szCs w:val="28"/>
          <w:cs/>
        </w:rPr>
        <w:t>ผู้ออกตราสารจะนำ</w:t>
      </w:r>
      <w:r w:rsidR="003F3545" w:rsidRPr="009543E0">
        <w:rPr>
          <w:rFonts w:ascii="Angsana New" w:hAnsi="Angsana New"/>
          <w:color w:val="000000"/>
          <w:sz w:val="28"/>
          <w:szCs w:val="28"/>
          <w:cs/>
          <w:lang w:val="en-US"/>
        </w:rPr>
        <w:t>เงินสดที่ได้จากการไถ่ถอนตราสาร</w:t>
      </w:r>
      <w:r w:rsidR="003F3545" w:rsidRPr="009543E0">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2F979F74" w:rsidR="003F3545" w:rsidRPr="009543E0"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9543E0">
        <w:rPr>
          <w:rFonts w:ascii="Angsana New" w:hAnsi="Angsana New" w:hint="cs"/>
          <w:color w:val="000000"/>
          <w:sz w:val="28"/>
          <w:cs/>
        </w:rPr>
        <w:t xml:space="preserve">          </w:t>
      </w:r>
      <w:r w:rsidRPr="009543E0">
        <w:rPr>
          <w:rFonts w:ascii="Angsana New" w:hAnsi="Angsana New"/>
          <w:sz w:val="28"/>
          <w:szCs w:val="28"/>
          <w:cs/>
        </w:rPr>
        <w:t>10 วันทำ</w:t>
      </w:r>
      <w:r w:rsidRPr="009543E0">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9543E0">
        <w:rPr>
          <w:rFonts w:ascii="Angsana New" w:hAnsi="Angsana New"/>
          <w:b/>
          <w:bCs/>
          <w:color w:val="000000"/>
          <w:sz w:val="28"/>
          <w:szCs w:val="28"/>
          <w:cs/>
        </w:rPr>
        <w:t>“วันทำการ”</w:t>
      </w:r>
      <w:r w:rsidRPr="009543E0">
        <w:rPr>
          <w:rFonts w:ascii="Angsana New" w:hAnsi="Angsana New"/>
          <w:color w:val="000000"/>
          <w:sz w:val="28"/>
          <w:szCs w:val="28"/>
          <w:cs/>
        </w:rPr>
        <w:t xml:space="preserve"> ในข้อนี้หมายถึง วันที่ตลาดหลักทรัพย์</w:t>
      </w:r>
      <w:r w:rsidR="0092287F" w:rsidRPr="009543E0">
        <w:rPr>
          <w:rFonts w:ascii="Angsana New" w:hAnsi="Angsana New" w:hint="cs"/>
          <w:color w:val="000000"/>
          <w:sz w:val="28"/>
          <w:szCs w:val="28"/>
          <w:cs/>
          <w:lang w:val="en-US"/>
        </w:rPr>
        <w:t>สิงคโปร์</w:t>
      </w:r>
      <w:r w:rsidR="00647BB5"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 xml:space="preserve">และตลาดหลักทรัพย์ไทยเปิดทำการพร้อมกัน) </w:t>
      </w:r>
    </w:p>
    <w:p w14:paraId="1791AAC6" w14:textId="41DDC4B0" w:rsidR="003F3545" w:rsidRPr="009543E0" w:rsidRDefault="001D37C5" w:rsidP="003F3545">
      <w:pPr>
        <w:pStyle w:val="BalloonText"/>
        <w:tabs>
          <w:tab w:val="left" w:pos="142"/>
          <w:tab w:val="left" w:pos="360"/>
        </w:tabs>
        <w:ind w:left="360" w:hanging="360"/>
        <w:jc w:val="thaiDistribute"/>
        <w:rPr>
          <w:rFonts w:ascii="Angsana New" w:hAnsi="Angsana New"/>
          <w:color w:val="000000"/>
          <w:sz w:val="28"/>
          <w:szCs w:val="28"/>
        </w:rPr>
      </w:pP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rPr>
        <w:t>5</w:t>
      </w:r>
      <w:r w:rsidR="003F3545" w:rsidRPr="009543E0">
        <w:rPr>
          <w:rFonts w:ascii="Angsana New" w:hAnsi="Angsana New"/>
          <w:color w:val="000000"/>
          <w:sz w:val="28"/>
          <w:szCs w:val="28"/>
          <w:cs/>
          <w:lang w:val="en-US"/>
        </w:rPr>
        <w:t>.</w:t>
      </w: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cs/>
        </w:rPr>
        <w:t>ในวันที่</w:t>
      </w:r>
      <w:r w:rsidR="003F3545" w:rsidRPr="009543E0">
        <w:rPr>
          <w:rFonts w:ascii="Angsana New" w:hAnsi="Angsana New" w:hint="cs"/>
          <w:color w:val="000000"/>
          <w:sz w:val="28"/>
          <w:szCs w:val="28"/>
          <w:cs/>
        </w:rPr>
        <w:t>เงินสดที่ได้จากการไถ่ถอนตราสาร</w:t>
      </w:r>
      <w:r w:rsidR="003F3545" w:rsidRPr="009543E0">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003F3545" w:rsidRPr="009543E0">
        <w:rPr>
          <w:rFonts w:ascii="Angsana New" w:hAnsi="Angsana New" w:hint="cs"/>
          <w:sz w:val="28"/>
          <w:szCs w:val="28"/>
          <w:cs/>
        </w:rPr>
        <w:t>ตราสาร</w:t>
      </w:r>
      <w:r w:rsidR="003F3545" w:rsidRPr="009543E0">
        <w:rPr>
          <w:rFonts w:ascii="Angsana New" w:hAnsi="Angsana New"/>
          <w:sz w:val="28"/>
          <w:szCs w:val="28"/>
          <w:cs/>
        </w:rPr>
        <w:t>ในส่วนที่</w:t>
      </w:r>
      <w:r w:rsidR="003F3545" w:rsidRPr="009543E0">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sidRPr="009543E0">
        <w:rPr>
          <w:rFonts w:ascii="Angsana New" w:hAnsi="Angsana New"/>
          <w:color w:val="000000"/>
          <w:sz w:val="28"/>
          <w:szCs w:val="28"/>
          <w:cs/>
          <w:lang w:val="en-US"/>
        </w:rPr>
        <w:t xml:space="preserve"> </w:t>
      </w:r>
      <w:r w:rsidRPr="009543E0">
        <w:rPr>
          <w:rFonts w:ascii="Angsana New" w:hAnsi="Angsana New" w:hint="cs"/>
          <w:color w:val="000000"/>
          <w:sz w:val="28"/>
          <w:szCs w:val="28"/>
          <w:cs/>
        </w:rPr>
        <w:t>6</w:t>
      </w:r>
      <w:r w:rsidRPr="009543E0">
        <w:rPr>
          <w:rFonts w:ascii="Angsana New" w:hAnsi="Angsana New"/>
          <w:color w:val="000000"/>
          <w:sz w:val="28"/>
          <w:szCs w:val="28"/>
          <w:cs/>
          <w:lang w:val="en-US"/>
        </w:rPr>
        <w:t>.</w:t>
      </w:r>
      <w:r w:rsidRPr="009543E0">
        <w:rPr>
          <w:rFonts w:ascii="Angsana New" w:hAnsi="Angsana New"/>
          <w:color w:val="000000"/>
          <w:sz w:val="28"/>
          <w:szCs w:val="28"/>
          <w:cs/>
        </w:rPr>
        <w:tab/>
        <w:t>กรณีที่พบว่าผู้ถือตราสารที่ประสงค์ไถ่ถอนไม่ดำเนินการตามเงื่อนไข</w:t>
      </w:r>
      <w:r w:rsidRPr="00E93216">
        <w:rPr>
          <w:rFonts w:ascii="Angsana New" w:hAnsi="Angsana New"/>
          <w:color w:val="000000"/>
          <w:sz w:val="28"/>
          <w:szCs w:val="28"/>
          <w:cs/>
        </w:rPr>
        <w:t>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53CED4A1" w14:textId="73414D3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B3C0E33" w14:textId="226129CE"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4A621D6A" w14:textId="2BCB16E2" w:rsidR="00DE3240" w:rsidRDefault="00DE3240" w:rsidP="00E00B40">
      <w:pPr>
        <w:pStyle w:val="PlainText"/>
        <w:tabs>
          <w:tab w:val="left" w:pos="1080"/>
        </w:tabs>
        <w:jc w:val="center"/>
        <w:rPr>
          <w:rFonts w:ascii="Angsana New" w:hAnsi="Angsana New"/>
          <w:b/>
          <w:bCs/>
          <w:sz w:val="36"/>
          <w:szCs w:val="36"/>
          <w:cs/>
        </w:rPr>
      </w:pPr>
    </w:p>
    <w:p w14:paraId="293996FF" w14:textId="5E90C087" w:rsidR="00F2526D" w:rsidRDefault="00F2526D" w:rsidP="00E00B40">
      <w:pPr>
        <w:pStyle w:val="PlainText"/>
        <w:tabs>
          <w:tab w:val="left" w:pos="1080"/>
        </w:tabs>
        <w:jc w:val="center"/>
        <w:rPr>
          <w:rFonts w:ascii="Angsana New" w:hAnsi="Angsana New"/>
          <w:b/>
          <w:bCs/>
          <w:sz w:val="36"/>
          <w:szCs w:val="36"/>
          <w:cs/>
        </w:rPr>
      </w:pPr>
    </w:p>
    <w:p w14:paraId="7236F360" w14:textId="569AFA93" w:rsidR="00F2526D" w:rsidRDefault="00F2526D" w:rsidP="00E00B40">
      <w:pPr>
        <w:pStyle w:val="PlainText"/>
        <w:tabs>
          <w:tab w:val="left" w:pos="1080"/>
        </w:tabs>
        <w:jc w:val="center"/>
        <w:rPr>
          <w:rFonts w:ascii="Angsana New" w:hAnsi="Angsana New"/>
          <w:b/>
          <w:bCs/>
          <w:sz w:val="36"/>
          <w:szCs w:val="36"/>
          <w:cs/>
        </w:rPr>
      </w:pPr>
    </w:p>
    <w:p w14:paraId="128BBD49" w14:textId="43F1D91B" w:rsidR="00F2526D" w:rsidRDefault="00F2526D" w:rsidP="00E00B40">
      <w:pPr>
        <w:pStyle w:val="PlainText"/>
        <w:tabs>
          <w:tab w:val="left" w:pos="1080"/>
        </w:tabs>
        <w:jc w:val="center"/>
        <w:rPr>
          <w:rFonts w:ascii="Angsana New" w:hAnsi="Angsana New"/>
          <w:b/>
          <w:bCs/>
          <w:sz w:val="36"/>
          <w:szCs w:val="36"/>
          <w:cs/>
        </w:rPr>
      </w:pPr>
    </w:p>
    <w:p w14:paraId="21FFA3AF" w14:textId="6F363AD9" w:rsidR="00F2526D" w:rsidRDefault="00F2526D" w:rsidP="009543E0">
      <w:pPr>
        <w:pStyle w:val="PlainText"/>
        <w:tabs>
          <w:tab w:val="left" w:pos="1080"/>
        </w:tabs>
        <w:rPr>
          <w:rFonts w:ascii="Angsana New" w:hAnsi="Angsana New"/>
          <w:b/>
          <w:bCs/>
          <w:sz w:val="36"/>
          <w:szCs w:val="36"/>
          <w:cs/>
        </w:rPr>
      </w:pPr>
    </w:p>
    <w:p w14:paraId="3408CE2A" w14:textId="77777777" w:rsidR="002A2C99" w:rsidRDefault="002A2C99" w:rsidP="003402AD"/>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7444" w14:textId="77777777" w:rsidR="000B0158" w:rsidRDefault="000B0158" w:rsidP="003F3545">
      <w:pPr>
        <w:spacing w:after="0" w:line="240" w:lineRule="auto"/>
      </w:pPr>
      <w:r>
        <w:separator/>
      </w:r>
    </w:p>
  </w:endnote>
  <w:endnote w:type="continuationSeparator" w:id="0">
    <w:p w14:paraId="7F630F7E" w14:textId="77777777" w:rsidR="000B0158" w:rsidRDefault="000B0158" w:rsidP="003F3545">
      <w:pPr>
        <w:spacing w:after="0" w:line="240" w:lineRule="auto"/>
      </w:pPr>
      <w:r>
        <w:continuationSeparator/>
      </w:r>
    </w:p>
  </w:endnote>
  <w:endnote w:type="continuationNotice" w:id="1">
    <w:p w14:paraId="05ED7044" w14:textId="77777777" w:rsidR="000B0158" w:rsidRDefault="000B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0EA712C4" w:rsidR="003F5EF9" w:rsidRDefault="003B763D">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6D94" w14:textId="77777777" w:rsidR="000B0158" w:rsidRDefault="000B0158" w:rsidP="003F3545">
      <w:pPr>
        <w:spacing w:after="0" w:line="240" w:lineRule="auto"/>
      </w:pPr>
      <w:r>
        <w:separator/>
      </w:r>
    </w:p>
  </w:footnote>
  <w:footnote w:type="continuationSeparator" w:id="0">
    <w:p w14:paraId="5E166721" w14:textId="77777777" w:rsidR="000B0158" w:rsidRDefault="000B0158" w:rsidP="003F3545">
      <w:pPr>
        <w:spacing w:after="0" w:line="240" w:lineRule="auto"/>
      </w:pPr>
      <w:r>
        <w:continuationSeparator/>
      </w:r>
    </w:p>
  </w:footnote>
  <w:footnote w:type="continuationNotice" w:id="1">
    <w:p w14:paraId="59895C1D" w14:textId="77777777" w:rsidR="000B0158" w:rsidRDefault="000B01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03138"/>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0B69"/>
    <w:rsid w:val="0009249A"/>
    <w:rsid w:val="000A0154"/>
    <w:rsid w:val="000A0E4C"/>
    <w:rsid w:val="000B0158"/>
    <w:rsid w:val="000B1927"/>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058B"/>
    <w:rsid w:val="0018237D"/>
    <w:rsid w:val="001830F4"/>
    <w:rsid w:val="00190F99"/>
    <w:rsid w:val="00197D66"/>
    <w:rsid w:val="001A0B4C"/>
    <w:rsid w:val="001A37D1"/>
    <w:rsid w:val="001B0EFC"/>
    <w:rsid w:val="001B3EBE"/>
    <w:rsid w:val="001B4818"/>
    <w:rsid w:val="001C0A93"/>
    <w:rsid w:val="001C1EE6"/>
    <w:rsid w:val="001C24D4"/>
    <w:rsid w:val="001C4C55"/>
    <w:rsid w:val="001D1B6E"/>
    <w:rsid w:val="001D37C5"/>
    <w:rsid w:val="001E06B5"/>
    <w:rsid w:val="001E52AF"/>
    <w:rsid w:val="001E7C4F"/>
    <w:rsid w:val="001F471F"/>
    <w:rsid w:val="001F5321"/>
    <w:rsid w:val="001F5A8F"/>
    <w:rsid w:val="0020193D"/>
    <w:rsid w:val="002063E9"/>
    <w:rsid w:val="00216BF5"/>
    <w:rsid w:val="0022103D"/>
    <w:rsid w:val="00225471"/>
    <w:rsid w:val="00226131"/>
    <w:rsid w:val="002366BA"/>
    <w:rsid w:val="00240880"/>
    <w:rsid w:val="002408C5"/>
    <w:rsid w:val="00242C1A"/>
    <w:rsid w:val="00243DBB"/>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415BE"/>
    <w:rsid w:val="00351E94"/>
    <w:rsid w:val="003544E5"/>
    <w:rsid w:val="00355451"/>
    <w:rsid w:val="00364EBE"/>
    <w:rsid w:val="0037088F"/>
    <w:rsid w:val="00372698"/>
    <w:rsid w:val="003814D6"/>
    <w:rsid w:val="00386DEF"/>
    <w:rsid w:val="00390897"/>
    <w:rsid w:val="00390D27"/>
    <w:rsid w:val="00392438"/>
    <w:rsid w:val="003967B7"/>
    <w:rsid w:val="003A2BD4"/>
    <w:rsid w:val="003A3A7E"/>
    <w:rsid w:val="003A432D"/>
    <w:rsid w:val="003A51E6"/>
    <w:rsid w:val="003A7D7C"/>
    <w:rsid w:val="003A7F15"/>
    <w:rsid w:val="003B0D2A"/>
    <w:rsid w:val="003B763D"/>
    <w:rsid w:val="003B7D71"/>
    <w:rsid w:val="003C3680"/>
    <w:rsid w:val="003C38DE"/>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B85"/>
    <w:rsid w:val="00453FFA"/>
    <w:rsid w:val="0045482B"/>
    <w:rsid w:val="00454A01"/>
    <w:rsid w:val="00457112"/>
    <w:rsid w:val="0045773E"/>
    <w:rsid w:val="00462531"/>
    <w:rsid w:val="00465A5A"/>
    <w:rsid w:val="00465B28"/>
    <w:rsid w:val="00466812"/>
    <w:rsid w:val="00470FBC"/>
    <w:rsid w:val="00471125"/>
    <w:rsid w:val="00472BF0"/>
    <w:rsid w:val="00480A9E"/>
    <w:rsid w:val="00483709"/>
    <w:rsid w:val="004A219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B7AB7"/>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974DD"/>
    <w:rsid w:val="007A0B44"/>
    <w:rsid w:val="007C1DB5"/>
    <w:rsid w:val="007C1DEE"/>
    <w:rsid w:val="007D0850"/>
    <w:rsid w:val="007D30E1"/>
    <w:rsid w:val="007D5A6D"/>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5247B"/>
    <w:rsid w:val="00863780"/>
    <w:rsid w:val="0087413C"/>
    <w:rsid w:val="008863EE"/>
    <w:rsid w:val="00895CA7"/>
    <w:rsid w:val="00897619"/>
    <w:rsid w:val="008A2E29"/>
    <w:rsid w:val="008B0BFD"/>
    <w:rsid w:val="008B4814"/>
    <w:rsid w:val="008B519A"/>
    <w:rsid w:val="008B678E"/>
    <w:rsid w:val="008C3F6B"/>
    <w:rsid w:val="008C4293"/>
    <w:rsid w:val="008C6EAE"/>
    <w:rsid w:val="008D1F80"/>
    <w:rsid w:val="008D4F5E"/>
    <w:rsid w:val="008D6A22"/>
    <w:rsid w:val="008D72B0"/>
    <w:rsid w:val="008E550B"/>
    <w:rsid w:val="008E58D7"/>
    <w:rsid w:val="008E5E8E"/>
    <w:rsid w:val="008E6252"/>
    <w:rsid w:val="008F1DE8"/>
    <w:rsid w:val="008F2639"/>
    <w:rsid w:val="008F2A17"/>
    <w:rsid w:val="0090057D"/>
    <w:rsid w:val="0090196C"/>
    <w:rsid w:val="00902E29"/>
    <w:rsid w:val="00915F4C"/>
    <w:rsid w:val="009213BF"/>
    <w:rsid w:val="0092287F"/>
    <w:rsid w:val="009318FE"/>
    <w:rsid w:val="00941A1D"/>
    <w:rsid w:val="00943738"/>
    <w:rsid w:val="009467ED"/>
    <w:rsid w:val="00950586"/>
    <w:rsid w:val="009543E0"/>
    <w:rsid w:val="00977FB6"/>
    <w:rsid w:val="009804A1"/>
    <w:rsid w:val="009806DE"/>
    <w:rsid w:val="009848B6"/>
    <w:rsid w:val="009A0A77"/>
    <w:rsid w:val="009A1A8A"/>
    <w:rsid w:val="009A3ABC"/>
    <w:rsid w:val="009A7663"/>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259C"/>
    <w:rsid w:val="00A1728E"/>
    <w:rsid w:val="00A23A4F"/>
    <w:rsid w:val="00A269C1"/>
    <w:rsid w:val="00A32F58"/>
    <w:rsid w:val="00A3320F"/>
    <w:rsid w:val="00A34312"/>
    <w:rsid w:val="00A427A8"/>
    <w:rsid w:val="00A45A05"/>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383B"/>
    <w:rsid w:val="00AD3895"/>
    <w:rsid w:val="00AD3B69"/>
    <w:rsid w:val="00AD679E"/>
    <w:rsid w:val="00AE2EA1"/>
    <w:rsid w:val="00AF1316"/>
    <w:rsid w:val="00AF29C1"/>
    <w:rsid w:val="00AF7F55"/>
    <w:rsid w:val="00B00E24"/>
    <w:rsid w:val="00B115D5"/>
    <w:rsid w:val="00B16E8D"/>
    <w:rsid w:val="00B17C92"/>
    <w:rsid w:val="00B24381"/>
    <w:rsid w:val="00B35B8D"/>
    <w:rsid w:val="00B613A7"/>
    <w:rsid w:val="00B70A53"/>
    <w:rsid w:val="00B81B7F"/>
    <w:rsid w:val="00B82474"/>
    <w:rsid w:val="00B94026"/>
    <w:rsid w:val="00BA373A"/>
    <w:rsid w:val="00BB7E96"/>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F667A"/>
    <w:rsid w:val="00CF7DDF"/>
    <w:rsid w:val="00D0273B"/>
    <w:rsid w:val="00D04D48"/>
    <w:rsid w:val="00D06999"/>
    <w:rsid w:val="00D2334A"/>
    <w:rsid w:val="00D300CE"/>
    <w:rsid w:val="00D31911"/>
    <w:rsid w:val="00D37CAE"/>
    <w:rsid w:val="00D44C52"/>
    <w:rsid w:val="00D4539D"/>
    <w:rsid w:val="00D47EA8"/>
    <w:rsid w:val="00D5014B"/>
    <w:rsid w:val="00D60234"/>
    <w:rsid w:val="00D61BEF"/>
    <w:rsid w:val="00D65701"/>
    <w:rsid w:val="00D80AF5"/>
    <w:rsid w:val="00D81A13"/>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424"/>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4E8"/>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72E2-4EA2-4952-951A-7D4ECE1D9F7D}">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2024-06-12T10:42:00Z</dcterms:created>
  <dcterms:modified xsi:type="dcterms:W3CDTF">2024-06-12T10:42:00Z</dcterms:modified>
</cp:coreProperties>
</file>