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D6A00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0B00EE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730B75D1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63998BD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4B5D77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191E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01AA1B2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7E1C1C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41CC9A4B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248E5749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0B97E287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06058E" w:rsidRPr="0006058E">
        <w:rPr>
          <w:rFonts w:ascii="Angsana New" w:eastAsia="Angsana New" w:hAnsi="Angsana New" w:cs="Angsana New"/>
          <w:b/>
          <w:bCs/>
          <w:sz w:val="28"/>
        </w:rPr>
        <w:t>THE ESTEE LAUDER COMPANIES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74298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74298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</w:t>
      </w:r>
      <w:r w:rsidRPr="005D1043">
        <w:rPr>
          <w:rFonts w:ascii="Angsana New" w:eastAsia="Angsana New" w:hAnsi="Angsana New" w:cs="Angsana New"/>
          <w:b/>
          <w:bCs/>
          <w:sz w:val="28"/>
          <w:cs/>
        </w:rPr>
        <w:t xml:space="preserve">อ้างอิง </w:t>
      </w:r>
      <w:r w:rsidR="0006058E" w:rsidRPr="005D1043">
        <w:rPr>
          <w:rFonts w:ascii="Angsana New" w:eastAsia="Angsana New" w:hAnsi="Angsana New" w:cs="Angsana New"/>
          <w:b/>
          <w:bCs/>
          <w:sz w:val="28"/>
        </w:rPr>
        <w:t>E</w:t>
      </w:r>
      <w:r w:rsidR="000122FA" w:rsidRPr="005D1043">
        <w:rPr>
          <w:rFonts w:ascii="Angsana New" w:eastAsia="Angsana New" w:hAnsi="Angsana New" w:cs="Angsana New"/>
          <w:b/>
          <w:bCs/>
          <w:sz w:val="28"/>
        </w:rPr>
        <w:t>STEE</w:t>
      </w:r>
      <w:r w:rsidR="0006058E" w:rsidRPr="005D1043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5D1043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5CDA112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06058E" w:rsidRPr="0006058E">
        <w:rPr>
          <w:rFonts w:ascii="Angsana New" w:eastAsia="Angsana New" w:hAnsi="Angsana New" w:cs="Angsana New"/>
          <w:sz w:val="28"/>
        </w:rPr>
        <w:t>THE ESTEE LAUDER COMPANIES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2958D0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2958D0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  <w:r w:rsidR="00A008C2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39FE5584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06058E" w:rsidRPr="0006058E">
        <w:rPr>
          <w:rFonts w:ascii="Angsana New" w:eastAsia="Angsana New" w:hAnsi="Angsana New" w:cs="Angsana New"/>
          <w:sz w:val="28"/>
        </w:rPr>
        <w:t>THE ESTEE LAUDER COMPANIES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(เลข</w:t>
      </w:r>
      <w:r w:rsidRPr="005D1043">
        <w:rPr>
          <w:rFonts w:ascii="Angsana New" w:eastAsia="Angsana New" w:hAnsi="Angsana New" w:cs="Angsana New"/>
          <w:sz w:val="28"/>
          <w:cs/>
        </w:rPr>
        <w:t xml:space="preserve">อ้างอิง </w:t>
      </w:r>
      <w:r w:rsidR="0006058E" w:rsidRPr="005D1043">
        <w:rPr>
          <w:rFonts w:ascii="Angsana New" w:eastAsia="Angsana New" w:hAnsi="Angsana New" w:cs="Angsana New"/>
          <w:sz w:val="28"/>
        </w:rPr>
        <w:t>E</w:t>
      </w:r>
      <w:r w:rsidR="000122FA" w:rsidRPr="005D1043">
        <w:rPr>
          <w:rFonts w:ascii="Angsana New" w:eastAsia="Angsana New" w:hAnsi="Angsana New" w:cs="Angsana New"/>
          <w:sz w:val="28"/>
        </w:rPr>
        <w:t>STEE</w:t>
      </w:r>
      <w:r w:rsidR="0006058E" w:rsidRPr="005D1043">
        <w:rPr>
          <w:rFonts w:ascii="Angsana New" w:eastAsia="Angsana New" w:hAnsi="Angsana New" w:cs="Angsana New"/>
          <w:sz w:val="28"/>
        </w:rPr>
        <w:t>80X</w:t>
      </w:r>
      <w:r w:rsidR="00D35C02" w:rsidRPr="005D1043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7EAEF2EA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6D2385B6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C66111">
        <w:rPr>
          <w:rFonts w:ascii="Angsana New" w:eastAsia="Angsana New" w:hAnsi="Angsana New" w:cs="Angsana New"/>
          <w:sz w:val="28"/>
        </w:rPr>
        <w:t>4</w:t>
      </w:r>
      <w:r w:rsidR="007B7E24">
        <w:rPr>
          <w:rFonts w:ascii="Angsana New" w:eastAsia="Angsana New" w:hAnsi="Angsana New" w:cs="Angsana New"/>
          <w:sz w:val="28"/>
        </w:rPr>
        <w:t>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946F03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05F01CB4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06CD9261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E22ACE" w:rsidRPr="00E22ACE">
        <w:rPr>
          <w:rFonts w:ascii="Angsana New" w:eastAsia="Angsana New" w:hAnsi="Angsana New" w:cs="Angsana New"/>
          <w:sz w:val="28"/>
        </w:rPr>
        <w:t>THE ESTEE LAUDER COMPANIES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7A74">
        <w:rPr>
          <w:rFonts w:ascii="Angsana New" w:hAnsi="Angsana New" w:cs="Angsana New" w:hint="cs"/>
          <w:noProof/>
          <w:sz w:val="28"/>
          <w:cs/>
        </w:rPr>
        <w:t>นิวยอร์ก</w:t>
      </w:r>
      <w:r w:rsidR="009A0997" w:rsidRPr="004155DA">
        <w:rPr>
          <w:rFonts w:ascii="Angsana New" w:hAnsi="Angsana New" w:cs="Angsana New"/>
          <w:noProof/>
          <w:sz w:val="28"/>
          <w:cs/>
        </w:rPr>
        <w:t xml:space="preserve"> (</w:t>
      </w:r>
      <w:r w:rsidR="006D7A74">
        <w:rPr>
          <w:rFonts w:ascii="Angsana New" w:hAnsi="Angsana New" w:cs="Angsana New"/>
          <w:noProof/>
          <w:sz w:val="28"/>
        </w:rPr>
        <w:t>NYSE</w:t>
      </w:r>
      <w:r w:rsidR="009A0997" w:rsidRPr="004155DA">
        <w:rPr>
          <w:rFonts w:ascii="Angsana New" w:hAnsi="Angsana New" w:cs="Angsana New"/>
          <w:noProof/>
          <w:sz w:val="28"/>
        </w:rPr>
        <w:t>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3472F1E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827BAC" w:rsidRPr="000A36A5">
        <w:rPr>
          <w:rFonts w:ascii="Angsana New" w:eastAsia="Angsana New" w:hAnsi="Angsana New" w:cs="Angsana New"/>
          <w:sz w:val="28"/>
        </w:rPr>
        <w:t>Maybank Securities Pte. Ltd.</w:t>
      </w:r>
      <w:r w:rsidR="00827BAC" w:rsidRPr="005C125E" w:rsidDel="00827BAC">
        <w:rPr>
          <w:rFonts w:ascii="Angsana New" w:eastAsia="Angsana New" w:hAnsi="Angsana New" w:cs="Angsana New"/>
          <w:sz w:val="28"/>
        </w:rPr>
        <w:t xml:space="preserve"> 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7E1C1C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3E0CA73E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="00B51301">
        <w:rPr>
          <w:rFonts w:ascii="Angsana New" w:eastAsia="Times New Roman" w:hAnsi="Angsana New"/>
          <w:sz w:val="28"/>
          <w:szCs w:val="28"/>
        </w:rPr>
        <w:t>0.4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7E1C1C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7E1C1C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E7DCDD5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7E1C1C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BD6BFD5" w:rsidR="00814609" w:rsidRPr="001B0B40" w:rsidRDefault="007E1C1C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7E1C1C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7E1C1C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7E1C1C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5D330F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089F070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ใบแสดงสิทธิในตลาดหลักทรัพย์ไทย </w:t>
      </w:r>
      <w:r w:rsidR="00842409" w:rsidRPr="008A34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(ซึ่งปัจจุบันคือ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35C1BF25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ผู้ดูแลสภาพคล่องจะกำหนดจำนวนเสนอซื้อและเสนอขายขั้นต่ำ</w:t>
      </w:r>
      <w:r w:rsidRPr="005D1043">
        <w:rPr>
          <w:rFonts w:ascii="Angsana New" w:eastAsia="Angsana New" w:hAnsi="Angsana New" w:cs="Angsana New"/>
          <w:sz w:val="28"/>
          <w:cs/>
        </w:rPr>
        <w:t xml:space="preserve">เท่ากับ </w:t>
      </w:r>
      <w:r w:rsidR="00E22ACE" w:rsidRPr="005D1043">
        <w:rPr>
          <w:rFonts w:ascii="Angsana New" w:eastAsia="Angsana New" w:hAnsi="Angsana New" w:cs="Angsana New"/>
          <w:sz w:val="28"/>
        </w:rPr>
        <w:t>25</w:t>
      </w:r>
      <w:r w:rsidR="007B7E24" w:rsidRPr="005D1043">
        <w:rPr>
          <w:rFonts w:ascii="Angsana New" w:eastAsia="Angsana New" w:hAnsi="Angsana New" w:cs="Angsana New"/>
          <w:sz w:val="28"/>
        </w:rPr>
        <w:t>,000</w:t>
      </w:r>
      <w:r w:rsidR="003B3E08" w:rsidRPr="005D1043">
        <w:rPr>
          <w:rFonts w:ascii="Angsana New" w:eastAsia="Angsana New" w:hAnsi="Angsana New" w:cs="Angsana New"/>
          <w:sz w:val="28"/>
          <w:cs/>
        </w:rPr>
        <w:t xml:space="preserve"> </w:t>
      </w:r>
      <w:r w:rsidRPr="005D1043">
        <w:rPr>
          <w:rFonts w:ascii="Angsana New" w:eastAsia="Angsana New" w:hAnsi="Angsana New" w:cs="Angsana New"/>
          <w:sz w:val="28"/>
          <w:cs/>
        </w:rPr>
        <w:t>หน่วย</w:t>
      </w:r>
      <w:bookmarkStart w:id="7" w:name="_GoBack"/>
      <w:bookmarkEnd w:id="7"/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12DDBD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34E3CBB9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37D8B65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5AA0F1F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CCC8" w14:textId="77777777" w:rsidR="007E1C1C" w:rsidRDefault="007E1C1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0DDBE5" w14:textId="77777777" w:rsidR="007E1C1C" w:rsidRDefault="007E1C1C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211575B" w14:textId="77777777" w:rsidR="007E1C1C" w:rsidRDefault="007E1C1C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28EED82B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D1043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D1043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38A6" w14:textId="77777777" w:rsidR="007E1C1C" w:rsidRDefault="007E1C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9DF9AE" w14:textId="77777777" w:rsidR="007E1C1C" w:rsidRDefault="007E1C1C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4132DEE9" w14:textId="77777777" w:rsidR="007E1C1C" w:rsidRDefault="007E1C1C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22FA"/>
    <w:rsid w:val="000134AA"/>
    <w:rsid w:val="000170C1"/>
    <w:rsid w:val="000208D5"/>
    <w:rsid w:val="00021B61"/>
    <w:rsid w:val="00025D1D"/>
    <w:rsid w:val="000304E6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058E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0EE"/>
    <w:rsid w:val="000B047D"/>
    <w:rsid w:val="000B39DD"/>
    <w:rsid w:val="000B6D05"/>
    <w:rsid w:val="000C281D"/>
    <w:rsid w:val="000C61C1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2FA1"/>
    <w:rsid w:val="00113BBD"/>
    <w:rsid w:val="00113FDD"/>
    <w:rsid w:val="00114721"/>
    <w:rsid w:val="00116C39"/>
    <w:rsid w:val="00124F87"/>
    <w:rsid w:val="001258E6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16F8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0B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570"/>
    <w:rsid w:val="00273AE9"/>
    <w:rsid w:val="002805BC"/>
    <w:rsid w:val="002828E9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2A0A"/>
    <w:rsid w:val="002E357E"/>
    <w:rsid w:val="002F280B"/>
    <w:rsid w:val="002F67E1"/>
    <w:rsid w:val="002F67FB"/>
    <w:rsid w:val="003050EC"/>
    <w:rsid w:val="00312B1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0A72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17ED"/>
    <w:rsid w:val="0045535E"/>
    <w:rsid w:val="00455E0E"/>
    <w:rsid w:val="00456BEB"/>
    <w:rsid w:val="00460DB2"/>
    <w:rsid w:val="00461423"/>
    <w:rsid w:val="00462B71"/>
    <w:rsid w:val="004663F8"/>
    <w:rsid w:val="00470038"/>
    <w:rsid w:val="0047087C"/>
    <w:rsid w:val="00474345"/>
    <w:rsid w:val="004917E3"/>
    <w:rsid w:val="0049465F"/>
    <w:rsid w:val="00494A19"/>
    <w:rsid w:val="00496B0B"/>
    <w:rsid w:val="004A10EF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0159"/>
    <w:rsid w:val="004D7F46"/>
    <w:rsid w:val="004E291C"/>
    <w:rsid w:val="004E2DD9"/>
    <w:rsid w:val="004E33B5"/>
    <w:rsid w:val="004E51DF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7F87"/>
    <w:rsid w:val="005B1344"/>
    <w:rsid w:val="005B2708"/>
    <w:rsid w:val="005B6BD3"/>
    <w:rsid w:val="005C125E"/>
    <w:rsid w:val="005D1043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03E4"/>
    <w:rsid w:val="00614518"/>
    <w:rsid w:val="00616B11"/>
    <w:rsid w:val="00621E23"/>
    <w:rsid w:val="0062552F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1421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3D17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B7E24"/>
    <w:rsid w:val="007D6C41"/>
    <w:rsid w:val="007E0ECA"/>
    <w:rsid w:val="007E11DC"/>
    <w:rsid w:val="007E1C1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27BAC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7570"/>
    <w:rsid w:val="00887C18"/>
    <w:rsid w:val="008A2668"/>
    <w:rsid w:val="008A34A2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D51EA"/>
    <w:rsid w:val="009E61D1"/>
    <w:rsid w:val="009E7174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1301"/>
    <w:rsid w:val="00B52A11"/>
    <w:rsid w:val="00B57078"/>
    <w:rsid w:val="00B5735E"/>
    <w:rsid w:val="00B57369"/>
    <w:rsid w:val="00B57508"/>
    <w:rsid w:val="00B638D8"/>
    <w:rsid w:val="00B640B4"/>
    <w:rsid w:val="00B73C36"/>
    <w:rsid w:val="00B77051"/>
    <w:rsid w:val="00B779EF"/>
    <w:rsid w:val="00B83354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053B6"/>
    <w:rsid w:val="00C26CD8"/>
    <w:rsid w:val="00C30028"/>
    <w:rsid w:val="00C416F4"/>
    <w:rsid w:val="00C42F4B"/>
    <w:rsid w:val="00C45B6B"/>
    <w:rsid w:val="00C536EF"/>
    <w:rsid w:val="00C566AD"/>
    <w:rsid w:val="00C61B10"/>
    <w:rsid w:val="00C65DEF"/>
    <w:rsid w:val="00C65EF0"/>
    <w:rsid w:val="00C66111"/>
    <w:rsid w:val="00C77833"/>
    <w:rsid w:val="00C82B87"/>
    <w:rsid w:val="00C92C66"/>
    <w:rsid w:val="00C95833"/>
    <w:rsid w:val="00CA7D5D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0105"/>
    <w:rsid w:val="00DF127B"/>
    <w:rsid w:val="00E0332A"/>
    <w:rsid w:val="00E12D14"/>
    <w:rsid w:val="00E13318"/>
    <w:rsid w:val="00E1528D"/>
    <w:rsid w:val="00E22ACE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C4549"/>
    <w:rsid w:val="00EC69A8"/>
    <w:rsid w:val="00ED4253"/>
    <w:rsid w:val="00EE16D2"/>
    <w:rsid w:val="00EE17F0"/>
    <w:rsid w:val="00EE30FA"/>
    <w:rsid w:val="00EE6CCC"/>
    <w:rsid w:val="00EF1093"/>
    <w:rsid w:val="00EF6A4C"/>
    <w:rsid w:val="00EF7ED4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1F75"/>
    <w:rsid w:val="00F22FBA"/>
    <w:rsid w:val="00F272E5"/>
    <w:rsid w:val="00F313D0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C2317-5F92-4EBF-9F9C-A85FC2A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10509</Words>
  <Characters>59905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10</cp:revision>
  <cp:lastPrinted>2023-05-10T06:45:00Z</cp:lastPrinted>
  <dcterms:created xsi:type="dcterms:W3CDTF">2024-05-14T16:00:00Z</dcterms:created>
  <dcterms:modified xsi:type="dcterms:W3CDTF">2024-06-05T10:16:00Z</dcterms:modified>
</cp:coreProperties>
</file>